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rPr>
          <w:sz w:val="52"/>
          <w:szCs w:val="52"/>
        </w:rPr>
      </w:pPr>
      <w:r>
        <w:rPr>
          <w:rFonts w:hint="eastAsia"/>
          <w:b/>
          <w:bCs/>
          <w:sz w:val="52"/>
          <w:szCs w:val="52"/>
        </w:rPr>
        <w:t xml:space="preserve">                                                    中 山 大 学 新 华 学 院</w:t>
      </w:r>
    </w:p>
    <w:p>
      <w:pPr>
        <w:spacing w:after="50" w:line="600" w:lineRule="exact"/>
        <w:jc w:val="center"/>
        <w:rPr>
          <w:rFonts w:ascii="仿宋_GB2312" w:hAnsi="宋体" w:eastAsia="仿宋_GB2312"/>
          <w:sz w:val="40"/>
          <w:szCs w:val="40"/>
          <w:u w:val="single"/>
        </w:rPr>
      </w:pPr>
      <w:r>
        <w:rPr>
          <w:rFonts w:hint="eastAsia" w:eastAsia="仿宋_GB2312"/>
          <w:b/>
          <w:bCs/>
          <w:sz w:val="40"/>
          <w:szCs w:val="40"/>
          <w:u w:val="single"/>
        </w:rPr>
        <w:t>生物反馈综合实验室二期专用设备采购</w:t>
      </w:r>
    </w:p>
    <w:p>
      <w:pPr>
        <w:spacing w:after="50" w:line="600" w:lineRule="exact"/>
        <w:ind w:firstLine="360" w:firstLineChars="100"/>
        <w:jc w:val="center"/>
        <w:rPr>
          <w:rFonts w:ascii="仿宋_GB2312" w:hAnsi="宋体" w:eastAsia="仿宋_GB2312"/>
          <w:sz w:val="36"/>
        </w:rPr>
      </w:pP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28"/>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二〇一七年十一月十七日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3"/>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19"/>
          <w:rFonts w:hint="eastAsia" w:ascii="黑体" w:hAnsi="黑体" w:eastAsia="黑体"/>
          <w:sz w:val="24"/>
        </w:rPr>
        <w:t>第一部分</w:t>
      </w:r>
      <w:r>
        <w:rPr>
          <w:rStyle w:val="19"/>
          <w:rFonts w:ascii="黑体" w:hAnsi="黑体" w:eastAsia="黑体"/>
          <w:sz w:val="24"/>
        </w:rPr>
        <w:t xml:space="preserve"> </w:t>
      </w:r>
      <w:r>
        <w:rPr>
          <w:rStyle w:val="19"/>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19"/>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19"/>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19"/>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19"/>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19"/>
          <w:rFonts w:hint="eastAsia" w:ascii="黑体" w:hAnsi="黑体" w:eastAsia="黑体" w:cs="黑体"/>
          <w:sz w:val="24"/>
        </w:rPr>
        <w:t>第二部分</w:t>
      </w:r>
      <w:r>
        <w:rPr>
          <w:rStyle w:val="19"/>
          <w:rFonts w:ascii="黑体" w:hAnsi="黑体" w:eastAsia="黑体" w:cs="黑体"/>
          <w:sz w:val="24"/>
        </w:rPr>
        <w:t xml:space="preserve"> </w:t>
      </w:r>
      <w:r>
        <w:rPr>
          <w:rStyle w:val="19"/>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19"/>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19"/>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19"/>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19"/>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19"/>
          <w:rFonts w:hint="eastAsia" w:ascii="黑体" w:hAnsi="黑体" w:eastAsia="黑体" w:cs="黑体"/>
          <w:sz w:val="24"/>
        </w:rPr>
        <w:t>第三部分</w:t>
      </w:r>
      <w:r>
        <w:rPr>
          <w:rStyle w:val="19"/>
          <w:rFonts w:ascii="黑体" w:hAnsi="黑体" w:eastAsia="黑体" w:cs="黑体"/>
          <w:sz w:val="24"/>
        </w:rPr>
        <w:t xml:space="preserve"> </w:t>
      </w:r>
      <w:r>
        <w:rPr>
          <w:rStyle w:val="19"/>
          <w:rFonts w:hint="eastAsia" w:ascii="黑体" w:hAnsi="黑体" w:eastAsia="黑体" w:cs="黑体"/>
          <w:sz w:val="24"/>
        </w:rPr>
        <w:t>招标项目清单及技术参数要求</w:t>
      </w:r>
      <w:r>
        <w:rPr>
          <w:sz w:val="24"/>
        </w:rPr>
        <w:tab/>
      </w:r>
      <w:r>
        <w:rPr>
          <w:sz w:val="24"/>
        </w:rPr>
        <w:fldChar w:fldCharType="begin"/>
      </w:r>
      <w:r>
        <w:rPr>
          <w:sz w:val="24"/>
        </w:rPr>
        <w:instrText xml:space="preserve"> PAGEREF _Toc373500461 \h </w:instrText>
      </w:r>
      <w:r>
        <w:rPr>
          <w:sz w:val="24"/>
        </w:rPr>
        <w:fldChar w:fldCharType="separate"/>
      </w:r>
      <w:r>
        <w:rPr>
          <w:sz w:val="24"/>
        </w:rPr>
        <w:t>10</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19"/>
          <w:rFonts w:hint="eastAsia" w:ascii="黑体" w:hAnsi="黑体" w:eastAsia="黑体" w:cs="黑体"/>
          <w:sz w:val="24"/>
        </w:rPr>
        <w:t>第四部分</w:t>
      </w:r>
      <w:r>
        <w:rPr>
          <w:rStyle w:val="19"/>
          <w:rFonts w:ascii="黑体" w:hAnsi="黑体" w:eastAsia="黑体" w:cs="黑体"/>
          <w:sz w:val="24"/>
        </w:rPr>
        <w:t xml:space="preserve"> </w:t>
      </w:r>
      <w:r>
        <w:rPr>
          <w:rStyle w:val="19"/>
          <w:rFonts w:hint="eastAsia" w:ascii="黑体" w:hAnsi="黑体" w:eastAsia="黑体" w:cs="黑体"/>
          <w:sz w:val="24"/>
        </w:rPr>
        <w:t>合同主要条款</w:t>
      </w:r>
      <w:r>
        <w:rPr>
          <w:sz w:val="24"/>
        </w:rPr>
        <w:tab/>
      </w:r>
      <w:r>
        <w:rPr>
          <w:rFonts w:hint="eastAsia"/>
          <w:sz w:val="24"/>
          <w:lang w:val="en-US" w:eastAsia="zh-CN"/>
        </w:rPr>
        <w:t>1</w:t>
      </w:r>
      <w:r>
        <w:rPr>
          <w:rFonts w:hint="eastAsia"/>
          <w:sz w:val="24"/>
        </w:rPr>
        <w:fldChar w:fldCharType="end"/>
      </w:r>
      <w:r>
        <w:rPr>
          <w:rFonts w:hint="eastAsia"/>
          <w:sz w:val="24"/>
          <w:lang w:val="en-US" w:eastAsia="zh-CN"/>
        </w:rPr>
        <w:t>7</w:t>
      </w:r>
    </w:p>
    <w:p>
      <w:pPr>
        <w:pStyle w:val="14"/>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19"/>
          <w:rFonts w:hint="eastAsia" w:ascii="仿宋" w:hAnsi="仿宋" w:eastAsia="仿宋" w:cs="仿宋"/>
          <w:sz w:val="24"/>
        </w:rPr>
        <w:t>一、 产品要求</w:t>
      </w:r>
      <w:r>
        <w:rPr>
          <w:sz w:val="24"/>
        </w:rPr>
        <w:tab/>
      </w:r>
      <w:r>
        <w:rPr>
          <w:sz w:val="24"/>
        </w:rPr>
        <w:fldChar w:fldCharType="begin"/>
      </w:r>
      <w:r>
        <w:rPr>
          <w:sz w:val="24"/>
        </w:rPr>
        <w:instrText xml:space="preserve"> PAGEREF _Toc373500463 \h </w:instrText>
      </w:r>
      <w:r>
        <w:rPr>
          <w:sz w:val="24"/>
        </w:rPr>
        <w:fldChar w:fldCharType="separate"/>
      </w:r>
      <w:r>
        <w:rPr>
          <w:sz w:val="24"/>
        </w:rPr>
        <w:t>1</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19"/>
          <w:rFonts w:hint="eastAsia" w:ascii="仿宋" w:hAnsi="仿宋" w:eastAsia="仿宋" w:cs="仿宋"/>
          <w:sz w:val="24"/>
        </w:rPr>
        <w:t>二、 供货及验收</w:t>
      </w:r>
      <w:r>
        <w:rPr>
          <w:sz w:val="24"/>
        </w:rPr>
        <w:tab/>
      </w:r>
      <w:r>
        <w:rPr>
          <w:sz w:val="24"/>
        </w:rPr>
        <w:fldChar w:fldCharType="begin"/>
      </w:r>
      <w:r>
        <w:rPr>
          <w:sz w:val="24"/>
        </w:rPr>
        <w:instrText xml:space="preserve"> PAGEREF _Toc373500464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19"/>
          <w:rFonts w:hint="eastAsia" w:ascii="仿宋" w:hAnsi="仿宋" w:eastAsia="仿宋" w:cs="仿宋"/>
          <w:sz w:val="24"/>
        </w:rPr>
        <w:t>三、 售后服务</w:t>
      </w:r>
      <w:r>
        <w:rPr>
          <w:sz w:val="24"/>
        </w:rPr>
        <w:tab/>
      </w:r>
      <w:r>
        <w:rPr>
          <w:sz w:val="24"/>
        </w:rPr>
        <w:fldChar w:fldCharType="begin"/>
      </w:r>
      <w:r>
        <w:rPr>
          <w:sz w:val="24"/>
        </w:rPr>
        <w:instrText xml:space="preserve"> PAGEREF _Toc373500465 \h </w:instrText>
      </w:r>
      <w:r>
        <w:rPr>
          <w:sz w:val="24"/>
        </w:rPr>
        <w:fldChar w:fldCharType="separate"/>
      </w:r>
      <w:r>
        <w:rPr>
          <w:sz w:val="24"/>
        </w:rPr>
        <w:t>2</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19"/>
          <w:rFonts w:hint="eastAsia" w:ascii="仿宋" w:hAnsi="仿宋" w:eastAsia="仿宋" w:cs="仿宋"/>
          <w:sz w:val="24"/>
        </w:rPr>
        <w:t>四、 付款方式</w:t>
      </w:r>
      <w:r>
        <w:rPr>
          <w:sz w:val="24"/>
        </w:rPr>
        <w:tab/>
      </w:r>
      <w:r>
        <w:rPr>
          <w:sz w:val="24"/>
        </w:rPr>
        <w:fldChar w:fldCharType="begin"/>
      </w:r>
      <w:r>
        <w:rPr>
          <w:sz w:val="24"/>
        </w:rPr>
        <w:instrText xml:space="preserve"> PAGEREF _Toc373500466 \h </w:instrText>
      </w:r>
      <w:r>
        <w:rPr>
          <w:sz w:val="24"/>
        </w:rPr>
        <w:fldChar w:fldCharType="separate"/>
      </w:r>
      <w:r>
        <w:rPr>
          <w:sz w:val="24"/>
        </w:rPr>
        <w:t>3</w:t>
      </w:r>
      <w:r>
        <w:rPr>
          <w:sz w:val="24"/>
        </w:rPr>
        <w:fldChar w:fldCharType="end"/>
      </w:r>
      <w:r>
        <w:rPr>
          <w:sz w:val="24"/>
        </w:rPr>
        <w:fldChar w:fldCharType="end"/>
      </w:r>
    </w:p>
    <w:p>
      <w:pPr>
        <w:pStyle w:val="13"/>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19"/>
          <w:rFonts w:hint="eastAsia" w:ascii="黑体" w:hAnsi="黑体" w:eastAsia="黑体" w:cs="黑体"/>
          <w:sz w:val="24"/>
        </w:rPr>
        <w:t>第五部分</w:t>
      </w:r>
      <w:r>
        <w:rPr>
          <w:rStyle w:val="19"/>
          <w:rFonts w:ascii="黑体" w:hAnsi="黑体" w:eastAsia="黑体" w:cs="黑体"/>
          <w:sz w:val="24"/>
        </w:rPr>
        <w:t xml:space="preserve"> </w:t>
      </w:r>
      <w:r>
        <w:rPr>
          <w:rStyle w:val="19"/>
          <w:rFonts w:hint="eastAsia" w:ascii="黑体" w:hAnsi="黑体" w:eastAsia="黑体" w:cs="黑体"/>
          <w:sz w:val="24"/>
        </w:rPr>
        <w:t>附件</w:t>
      </w:r>
      <w:r>
        <w:rPr>
          <w:sz w:val="24"/>
        </w:rPr>
        <w:tab/>
      </w:r>
      <w:r>
        <w:rPr>
          <w:sz w:val="24"/>
        </w:rPr>
        <w:fldChar w:fldCharType="begin"/>
      </w:r>
      <w:r>
        <w:rPr>
          <w:sz w:val="24"/>
        </w:rPr>
        <w:instrText xml:space="preserve"> PAGEREF _Toc373500467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19"/>
          <w:rFonts w:hint="eastAsia" w:ascii="仿宋" w:hAnsi="仿宋" w:eastAsia="仿宋" w:cs="仿宋"/>
          <w:b/>
          <w:sz w:val="24"/>
        </w:rPr>
        <w:t>开标一览表</w:t>
      </w:r>
      <w:r>
        <w:rPr>
          <w:sz w:val="24"/>
        </w:rPr>
        <w:tab/>
      </w:r>
      <w:r>
        <w:rPr>
          <w:sz w:val="24"/>
        </w:rPr>
        <w:fldChar w:fldCharType="begin"/>
      </w:r>
      <w:r>
        <w:rPr>
          <w:sz w:val="24"/>
        </w:rPr>
        <w:instrText xml:space="preserve"> PAGEREF _Toc373500468 \h </w:instrText>
      </w:r>
      <w:r>
        <w:rPr>
          <w:sz w:val="24"/>
        </w:rPr>
        <w:fldChar w:fldCharType="separate"/>
      </w:r>
      <w:r>
        <w:rPr>
          <w:sz w:val="24"/>
        </w:rPr>
        <w:t>4</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19"/>
          <w:rFonts w:hint="eastAsia" w:ascii="仿宋" w:hAnsi="仿宋" w:eastAsia="仿宋" w:cs="仿宋"/>
          <w:b/>
          <w:sz w:val="24"/>
        </w:rPr>
        <w:t>投标函</w:t>
      </w:r>
      <w:r>
        <w:rPr>
          <w:sz w:val="24"/>
        </w:rPr>
        <w:tab/>
      </w:r>
      <w:r>
        <w:rPr>
          <w:sz w:val="24"/>
        </w:rPr>
        <w:fldChar w:fldCharType="begin"/>
      </w:r>
      <w:r>
        <w:rPr>
          <w:sz w:val="24"/>
        </w:rPr>
        <w:instrText xml:space="preserve"> PAGEREF _Toc373500469 \h </w:instrText>
      </w:r>
      <w:r>
        <w:rPr>
          <w:sz w:val="24"/>
        </w:rPr>
        <w:fldChar w:fldCharType="separate"/>
      </w:r>
      <w:r>
        <w:rPr>
          <w:sz w:val="24"/>
        </w:rPr>
        <w:t>5</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19"/>
          <w:rFonts w:hint="eastAsia" w:ascii="仿宋" w:hAnsi="仿宋" w:eastAsia="仿宋" w:cs="仿宋"/>
          <w:b/>
          <w:sz w:val="24"/>
        </w:rPr>
        <w:t>投标报价明细表</w:t>
      </w:r>
      <w:r>
        <w:rPr>
          <w:sz w:val="24"/>
        </w:rPr>
        <w:tab/>
      </w:r>
      <w:r>
        <w:rPr>
          <w:sz w:val="24"/>
        </w:rPr>
        <w:fldChar w:fldCharType="begin"/>
      </w:r>
      <w:r>
        <w:rPr>
          <w:sz w:val="24"/>
        </w:rPr>
        <w:instrText xml:space="preserve"> PAGEREF _Toc373500470 \h </w:instrText>
      </w:r>
      <w:r>
        <w:rPr>
          <w:sz w:val="24"/>
        </w:rPr>
        <w:fldChar w:fldCharType="separate"/>
      </w:r>
      <w:r>
        <w:rPr>
          <w:sz w:val="24"/>
        </w:rPr>
        <w:t>6</w:t>
      </w:r>
      <w:r>
        <w:rPr>
          <w:sz w:val="24"/>
        </w:rPr>
        <w:fldChar w:fldCharType="end"/>
      </w:r>
      <w:r>
        <w:rPr>
          <w:sz w:val="24"/>
        </w:rPr>
        <w:fldChar w:fldCharType="end"/>
      </w:r>
    </w:p>
    <w:p>
      <w:pPr>
        <w:pStyle w:val="14"/>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19"/>
          <w:rFonts w:hint="eastAsia" w:ascii="仿宋" w:hAnsi="仿宋" w:eastAsia="仿宋" w:cs="仿宋"/>
          <w:b/>
          <w:sz w:val="24"/>
        </w:rPr>
        <w:t>技术参数与商务条款偏离表</w:t>
      </w:r>
      <w:r>
        <w:rPr>
          <w:sz w:val="24"/>
        </w:rPr>
        <w:tab/>
      </w:r>
      <w:r>
        <w:rPr>
          <w:sz w:val="24"/>
        </w:rPr>
        <w:fldChar w:fldCharType="begin"/>
      </w:r>
      <w:r>
        <w:rPr>
          <w:sz w:val="24"/>
        </w:rPr>
        <w:instrText xml:space="preserve"> PAGEREF _Toc373500471 \h </w:instrText>
      </w:r>
      <w:r>
        <w:rPr>
          <w:sz w:val="24"/>
        </w:rPr>
        <w:fldChar w:fldCharType="separate"/>
      </w:r>
      <w:r>
        <w:rPr>
          <w:sz w:val="24"/>
        </w:rPr>
        <w:t>7</w:t>
      </w:r>
      <w:r>
        <w:rPr>
          <w:sz w:val="24"/>
        </w:rPr>
        <w:fldChar w:fldCharType="end"/>
      </w:r>
      <w:r>
        <w:rPr>
          <w:sz w:val="24"/>
        </w:rPr>
        <w:fldChar w:fldCharType="end"/>
      </w:r>
    </w:p>
    <w:p>
      <w:pPr>
        <w:tabs>
          <w:tab w:val="center" w:pos="4998"/>
        </w:tabs>
        <w:spacing w:after="156" w:afterLines="50" w:line="360" w:lineRule="auto"/>
        <w:rPr>
          <w:b/>
          <w:bCs/>
          <w:sz w:val="24"/>
        </w:rPr>
      </w:pPr>
      <w:r>
        <w:rPr>
          <w:b/>
          <w:bCs/>
          <w:sz w:val="24"/>
        </w:rPr>
        <w:fldChar w:fldCharType="end"/>
      </w:r>
      <w:r>
        <w:rPr>
          <w:rFonts w:hint="eastAsia"/>
          <w:b/>
          <w:bCs/>
          <w:sz w:val="24"/>
          <w:lang w:eastAsia="zh-CN"/>
        </w:rPr>
        <w:tab/>
      </w:r>
    </w:p>
    <w:p>
      <w:pPr>
        <w:spacing w:after="156" w:afterLines="50"/>
        <w:jc w:val="right"/>
        <w:rPr>
          <w:b/>
          <w:bCs/>
          <w:sz w:val="44"/>
          <w:szCs w:val="44"/>
        </w:rPr>
      </w:pPr>
    </w:p>
    <w:p>
      <w:pPr>
        <w:widowControl/>
        <w:jc w:val="left"/>
        <w:rPr>
          <w:rFonts w:ascii="黑体" w:hAnsi="黑体" w:eastAsia="黑体"/>
        </w:rPr>
      </w:pPr>
      <w:bookmarkStart w:id="0" w:name="_Toc373485985"/>
      <w:bookmarkStart w:id="1" w:name="_Toc373486298"/>
      <w:bookmarkStart w:id="2" w:name="_Toc1640"/>
      <w:bookmarkStart w:id="3" w:name="_Toc373500451"/>
      <w:r>
        <w:rPr>
          <w:rFonts w:ascii="黑体" w:hAnsi="黑体" w:eastAsia="黑体"/>
        </w:rPr>
        <w:br w:type="page"/>
      </w:r>
    </w:p>
    <w:p>
      <w:pPr>
        <w:jc w:val="left"/>
        <w:rPr>
          <w:rFonts w:ascii="黑体" w:hAnsi="黑体" w:eastAsia="黑体"/>
        </w:rPr>
      </w:pP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根据中山大学新华学院2016年关于广州校区</w:t>
      </w:r>
      <w:r>
        <w:rPr>
          <w:rFonts w:hint="eastAsia" w:ascii="仿宋_GB2312" w:hAnsi="仿宋_GB2312" w:eastAsia="仿宋_GB2312"/>
          <w:sz w:val="28"/>
          <w:u w:val="single"/>
        </w:rPr>
        <w:t>生物反馈综合实验室二期专用设备采购</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_GB2312" w:hAnsi="仿宋_GB2312" w:eastAsia="仿宋_GB2312"/>
          <w:sz w:val="28"/>
          <w:u w:val="single"/>
        </w:rPr>
        <w:t>生物反馈综合实验室二期专用设备采购</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2017年11月2</w:t>
      </w:r>
      <w:r>
        <w:rPr>
          <w:rFonts w:hint="eastAsia" w:ascii="仿宋_GB2312" w:hAnsi="仿宋_GB2312" w:eastAsia="仿宋_GB2312"/>
          <w:b/>
          <w:bCs/>
          <w:sz w:val="28"/>
          <w:lang w:val="en-US" w:eastAsia="zh-CN"/>
        </w:rPr>
        <w:t>9</w:t>
      </w:r>
      <w:r>
        <w:rPr>
          <w:rFonts w:hint="eastAsia" w:ascii="仿宋_GB2312" w:hAnsi="仿宋_GB2312" w:eastAsia="仿宋_GB2312"/>
          <w:b/>
          <w:bCs/>
          <w:sz w:val="28"/>
        </w:rPr>
        <w:t>日16:00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500454"/>
      <w:bookmarkStart w:id="11" w:name="_Toc373486301"/>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5989"/>
      <w:bookmarkStart w:id="14" w:name="_Toc373486302"/>
      <w:bookmarkStart w:id="15" w:name="_Toc373500455"/>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话：0769-82676823，18122888902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500456"/>
      <w:bookmarkStart w:id="17" w:name="_Toc373486303"/>
      <w:bookmarkStart w:id="18" w:name="_Toc373485990"/>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5991"/>
      <w:bookmarkStart w:id="21" w:name="_Toc373486304"/>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w:t>
      </w:r>
      <w:r>
        <w:rPr>
          <w:rFonts w:hint="eastAsia" w:ascii="仿宋" w:hAnsi="仿宋" w:eastAsia="仿宋" w:cs="仿宋"/>
          <w:sz w:val="28"/>
          <w:szCs w:val="28"/>
          <w:u w:val="single"/>
        </w:rPr>
        <w:t>广州市</w:t>
      </w:r>
      <w:r>
        <w:rPr>
          <w:rFonts w:hint="eastAsia" w:ascii="仿宋" w:hAnsi="仿宋" w:eastAsia="仿宋" w:cs="仿宋"/>
          <w:sz w:val="28"/>
          <w:szCs w:val="28"/>
        </w:rPr>
        <w:t>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7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sz w:val="28"/>
          <w:szCs w:val="28"/>
        </w:rPr>
        <w:t>投标保证金</w:t>
      </w:r>
    </w:p>
    <w:p>
      <w:pPr>
        <w:ind w:firstLine="560"/>
        <w:rPr>
          <w:rFonts w:ascii="仿宋" w:hAnsi="仿宋" w:eastAsia="仿宋" w:cs="仿宋"/>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lang w:eastAsia="zh-CN"/>
        </w:rPr>
        <w:t>壹</w:t>
      </w:r>
      <w:r>
        <w:rPr>
          <w:rFonts w:hint="eastAsia" w:ascii="仿宋" w:hAnsi="仿宋" w:eastAsia="仿宋" w:cs="仿宋"/>
          <w:b/>
          <w:bCs/>
          <w:sz w:val="28"/>
          <w:szCs w:val="28"/>
        </w:rPr>
        <w:t>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ind w:left="315" w:leftChars="150"/>
        <w:rPr>
          <w:rFonts w:ascii="仿宋" w:hAnsi="仿宋" w:eastAsia="仿宋" w:cs="仿宋"/>
          <w:sz w:val="28"/>
          <w:szCs w:val="28"/>
        </w:rPr>
      </w:pPr>
      <w:r>
        <w:rPr>
          <w:rFonts w:hint="eastAsia" w:ascii="仿宋" w:hAnsi="仿宋" w:eastAsia="仿宋" w:cs="仿宋"/>
          <w:sz w:val="28"/>
          <w:szCs w:val="28"/>
        </w:rPr>
        <w:t>（四）禁止事项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500458"/>
      <w:bookmarkStart w:id="23" w:name="_Toc373486305"/>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5993"/>
      <w:bookmarkStart w:id="26" w:name="_Toc373500459"/>
      <w:bookmarkStart w:id="27" w:name="_Toc373486306"/>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486307"/>
      <w:bookmarkStart w:id="29" w:name="_Toc373485994"/>
      <w:bookmarkStart w:id="30" w:name="_Toc373500460"/>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评标是以招标文件和投标文件为依据，按照招标文件中规定的各项条件进行综合评审，采取少数服从多数原则，以评标总得分前三名的投标人作为中标候选供应商进行商务谈判及二次报价以确定中标者。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3"/>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ind w:left="788" w:leftChars="375"/>
        <w:rPr>
          <w:rFonts w:ascii="仿宋" w:hAnsi="仿宋" w:eastAsia="仿宋" w:cs="仿宋"/>
          <w:sz w:val="28"/>
          <w:szCs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5995"/>
      <w:bookmarkStart w:id="32" w:name="_Toc373486308"/>
      <w:bookmarkStart w:id="33" w:name="_Toc373500461"/>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486309"/>
      <w:bookmarkStart w:id="36" w:name="_Toc373500462"/>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、或需考察现场</w:t>
      </w:r>
      <w:r>
        <w:rPr>
          <w:rFonts w:ascii="仿宋" w:hAnsi="仿宋" w:eastAsia="仿宋" w:cs="宋体"/>
          <w:color w:val="000000"/>
          <w:kern w:val="0"/>
          <w:sz w:val="24"/>
        </w:rPr>
        <w:t>，可联系</w:t>
      </w:r>
      <w:r>
        <w:rPr>
          <w:rFonts w:hint="eastAsia" w:ascii="仿宋" w:hAnsi="仿宋" w:eastAsia="仿宋" w:cs="宋体"/>
          <w:color w:val="000000"/>
          <w:kern w:val="0"/>
          <w:sz w:val="24"/>
        </w:rPr>
        <w:t>用户徐静婷老师</w:t>
      </w:r>
      <w:r>
        <w:rPr>
          <w:rFonts w:hint="eastAsia" w:ascii="仿宋" w:hAnsi="仿宋" w:eastAsia="仿宋" w:cs="宋体"/>
          <w:color w:val="000000"/>
          <w:kern w:val="0"/>
          <w:sz w:val="24"/>
          <w:lang w:eastAsia="zh-CN"/>
        </w:rPr>
        <w:t>，</w:t>
      </w:r>
      <w:bookmarkStart w:id="74" w:name="_GoBack"/>
      <w:bookmarkEnd w:id="74"/>
      <w:r>
        <w:rPr>
          <w:rFonts w:hint="eastAsia" w:ascii="仿宋" w:hAnsi="仿宋" w:eastAsia="仿宋" w:cs="宋体"/>
          <w:b/>
          <w:color w:val="FF0000"/>
          <w:kern w:val="0"/>
          <w:sz w:val="24"/>
        </w:rPr>
        <w:t>电话：13512736783</w:t>
      </w:r>
      <w:r>
        <w:rPr>
          <w:rFonts w:hint="eastAsia" w:ascii="仿宋" w:hAnsi="仿宋" w:eastAsia="仿宋" w:cs="宋体"/>
          <w:color w:val="000000"/>
          <w:kern w:val="0"/>
          <w:sz w:val="24"/>
        </w:rPr>
        <w:t>）</w:t>
      </w:r>
    </w:p>
    <w:p>
      <w:pPr>
        <w:jc w:val="left"/>
        <w:rPr>
          <w:rFonts w:ascii="仿宋" w:hAnsi="仿宋" w:eastAsia="仿宋" w:cs="宋体"/>
          <w:color w:val="000000"/>
          <w:kern w:val="0"/>
          <w:sz w:val="24"/>
        </w:rPr>
      </w:pPr>
    </w:p>
    <w:p>
      <w:pPr>
        <w:numPr>
          <w:ilvl w:val="0"/>
          <w:numId w:val="9"/>
        </w:num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设备清单</w:t>
      </w:r>
    </w:p>
    <w:p>
      <w:pPr>
        <w:tabs>
          <w:tab w:val="left" w:pos="8545"/>
        </w:tabs>
        <w:rPr>
          <w:rFonts w:ascii="宋体" w:hAnsi="宋体"/>
          <w:sz w:val="28"/>
          <w:szCs w:val="28"/>
        </w:rPr>
      </w:pPr>
      <w:r>
        <w:rPr>
          <w:rFonts w:hint="eastAsia" w:ascii="宋体" w:hAnsi="宋体"/>
          <w:sz w:val="28"/>
          <w:szCs w:val="28"/>
        </w:rPr>
        <w:t xml:space="preserve"> 1 进口设备清单(注：</w:t>
      </w:r>
      <w:r>
        <w:rPr>
          <w:rFonts w:hint="eastAsia" w:ascii="宋体" w:hAnsi="宋体"/>
          <w:color w:val="FF0000"/>
          <w:sz w:val="28"/>
          <w:szCs w:val="28"/>
        </w:rPr>
        <w:t>进口设备统一报免税外币价</w:t>
      </w:r>
      <w:r>
        <w:rPr>
          <w:rFonts w:hint="eastAsia" w:ascii="宋体" w:hAnsi="宋体"/>
          <w:sz w:val="28"/>
          <w:szCs w:val="28"/>
        </w:rPr>
        <w:t>)</w:t>
      </w:r>
      <w:r>
        <w:rPr>
          <w:rFonts w:hint="eastAsia" w:ascii="宋体" w:hAnsi="宋体"/>
          <w:sz w:val="28"/>
          <w:szCs w:val="28"/>
        </w:rPr>
        <w:tab/>
      </w:r>
    </w:p>
    <w:tbl>
      <w:tblPr>
        <w:tblStyle w:val="21"/>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88"/>
        <w:gridCol w:w="1539"/>
        <w:gridCol w:w="831"/>
        <w:gridCol w:w="4986"/>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0" w:hRule="atLeast"/>
          <w:tblHeader/>
          <w:jc w:val="center"/>
        </w:trPr>
        <w:tc>
          <w:tcPr>
            <w:tcW w:w="488" w:type="dxa"/>
            <w:vAlign w:val="center"/>
          </w:tcPr>
          <w:p>
            <w:pPr>
              <w:jc w:val="center"/>
              <w:rPr>
                <w:rFonts w:asciiTheme="minorEastAsia" w:hAnsiTheme="minorEastAsia" w:eastAsiaTheme="minorEastAsia"/>
                <w:b/>
              </w:rPr>
            </w:pPr>
            <w:bookmarkStart w:id="37" w:name="OLE_LINK12" w:colFirst="4" w:colLast="6"/>
            <w:bookmarkStart w:id="38" w:name="OLE_LINK5"/>
            <w:r>
              <w:rPr>
                <w:rFonts w:hint="eastAsia" w:asciiTheme="minorEastAsia" w:hAnsiTheme="minorEastAsia" w:eastAsiaTheme="minorEastAsia"/>
                <w:b/>
              </w:rPr>
              <w:t>序号</w:t>
            </w:r>
          </w:p>
        </w:tc>
        <w:tc>
          <w:tcPr>
            <w:tcW w:w="153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仪器设备</w:t>
            </w:r>
          </w:p>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83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型号</w:t>
            </w:r>
          </w:p>
          <w:p>
            <w:pPr>
              <w:jc w:val="center"/>
              <w:rPr>
                <w:rFonts w:asciiTheme="minorEastAsia" w:hAnsiTheme="minorEastAsia" w:eastAsiaTheme="minorEastAsia"/>
                <w:b/>
              </w:rPr>
            </w:pPr>
            <w:r>
              <w:rPr>
                <w:rFonts w:hint="eastAsia" w:asciiTheme="minorEastAsia" w:hAnsiTheme="minorEastAsia" w:eastAsiaTheme="minorEastAsia"/>
                <w:b/>
              </w:rPr>
              <w:t>规格</w:t>
            </w:r>
          </w:p>
        </w:tc>
        <w:tc>
          <w:tcPr>
            <w:tcW w:w="4986"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技术指标参数</w:t>
            </w:r>
          </w:p>
        </w:tc>
        <w:tc>
          <w:tcPr>
            <w:tcW w:w="83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bookmarkStart w:id="39" w:name="OLE_LINK110" w:colFirst="4" w:colLast="6"/>
            <w:r>
              <w:rPr>
                <w:rFonts w:hint="eastAsia" w:asciiTheme="minorEastAsia" w:hAnsiTheme="minorEastAsia" w:eastAsiaTheme="minorEastAsia"/>
              </w:rPr>
              <w:t>1</w:t>
            </w:r>
          </w:p>
        </w:tc>
        <w:tc>
          <w:tcPr>
            <w:tcW w:w="1539" w:type="dxa"/>
            <w:vAlign w:val="center"/>
          </w:tcPr>
          <w:p>
            <w:pPr>
              <w:jc w:val="center"/>
              <w:rPr>
                <w:rFonts w:asciiTheme="minorEastAsia" w:hAnsiTheme="minorEastAsia" w:eastAsiaTheme="minorEastAsia"/>
              </w:rPr>
            </w:pPr>
            <w:r>
              <w:rPr>
                <w:rFonts w:hint="eastAsia"/>
                <w:b/>
              </w:rPr>
              <w:t>四通道离体血管张力仪</w:t>
            </w:r>
          </w:p>
        </w:tc>
        <w:tc>
          <w:tcPr>
            <w:tcW w:w="831" w:type="dxa"/>
            <w:vAlign w:val="center"/>
          </w:tcPr>
          <w:p>
            <w:pPr>
              <w:jc w:val="center"/>
              <w:rPr>
                <w:rFonts w:asciiTheme="minorEastAsia" w:hAnsiTheme="minorEastAsia" w:eastAsiaTheme="minorEastAsia"/>
              </w:rPr>
            </w:pPr>
            <w:r>
              <w:rPr>
                <w:rFonts w:hint="eastAsia"/>
                <w:b/>
              </w:rPr>
              <w:t>丹麦DMT</w:t>
            </w:r>
            <w:r>
              <w:rPr>
                <w:b/>
              </w:rPr>
              <w:t>620M</w:t>
            </w:r>
          </w:p>
        </w:tc>
        <w:tc>
          <w:tcPr>
            <w:tcW w:w="4986" w:type="dxa"/>
          </w:tcPr>
          <w:p>
            <w:pPr>
              <w:widowControl/>
              <w:jc w:val="left"/>
              <w:rPr>
                <w:rFonts w:ascii="Verdana" w:hAnsi="Verdana"/>
                <w:sz w:val="18"/>
                <w:szCs w:val="18"/>
              </w:rPr>
            </w:pPr>
            <w:r>
              <w:rPr>
                <w:rFonts w:hint="eastAsia" w:ascii="Verdana" w:hAnsi="Verdana"/>
                <w:sz w:val="18"/>
                <w:szCs w:val="18"/>
              </w:rPr>
              <w:t>1.</w:t>
            </w:r>
            <w:r>
              <w:rPr>
                <w:rFonts w:ascii="Verdana" w:hAnsi="Verdana"/>
                <w:sz w:val="18"/>
                <w:szCs w:val="18"/>
              </w:rPr>
              <w:t xml:space="preserve"> 张力</w:t>
            </w:r>
            <w:r>
              <w:rPr>
                <w:rFonts w:hint="eastAsia" w:ascii="Verdana" w:hAnsi="Verdana"/>
                <w:sz w:val="18"/>
                <w:szCs w:val="18"/>
              </w:rPr>
              <w:t>换能器</w:t>
            </w:r>
            <w:r>
              <w:rPr>
                <w:rFonts w:ascii="Verdana" w:hAnsi="Verdana"/>
                <w:sz w:val="18"/>
                <w:szCs w:val="18"/>
              </w:rPr>
              <w:t>范围</w:t>
            </w:r>
            <w:r>
              <w:rPr>
                <w:rFonts w:hint="eastAsia" w:ascii="Verdana" w:hAnsi="Verdana"/>
                <w:sz w:val="18"/>
                <w:szCs w:val="18"/>
              </w:rPr>
              <w:t>：</w:t>
            </w:r>
            <w:r>
              <w:rPr>
                <w:rFonts w:ascii="Verdana" w:hAnsi="Verdana"/>
                <w:sz w:val="18"/>
                <w:szCs w:val="18"/>
              </w:rPr>
              <w:t>±200</w:t>
            </w:r>
            <w:r>
              <w:rPr>
                <w:rFonts w:hint="eastAsia" w:ascii="Verdana" w:hAnsi="Verdana"/>
                <w:sz w:val="18"/>
                <w:szCs w:val="18"/>
              </w:rPr>
              <w:t>/</w:t>
            </w:r>
            <w:r>
              <w:rPr>
                <w:rFonts w:ascii="Verdana" w:hAnsi="Verdana"/>
                <w:sz w:val="18"/>
                <w:szCs w:val="18"/>
              </w:rPr>
              <w:t>±</w:t>
            </w:r>
            <w:r>
              <w:rPr>
                <w:rFonts w:hint="eastAsia" w:ascii="Verdana" w:hAnsi="Verdana"/>
                <w:sz w:val="18"/>
                <w:szCs w:val="18"/>
              </w:rPr>
              <w:t>400/</w:t>
            </w:r>
            <w:r>
              <w:rPr>
                <w:rFonts w:ascii="Verdana" w:hAnsi="Verdana"/>
                <w:sz w:val="18"/>
                <w:szCs w:val="18"/>
              </w:rPr>
              <w:t>±</w:t>
            </w:r>
            <w:r>
              <w:rPr>
                <w:rFonts w:hint="eastAsia" w:ascii="Verdana" w:hAnsi="Verdana"/>
                <w:sz w:val="18"/>
                <w:szCs w:val="18"/>
              </w:rPr>
              <w:t>800/</w:t>
            </w:r>
            <w:r>
              <w:rPr>
                <w:rFonts w:ascii="Verdana" w:hAnsi="Verdana"/>
                <w:sz w:val="18"/>
                <w:szCs w:val="18"/>
              </w:rPr>
              <w:t>±</w:t>
            </w:r>
            <w:r>
              <w:rPr>
                <w:rFonts w:hint="eastAsia" w:ascii="Verdana" w:hAnsi="Verdana"/>
                <w:sz w:val="18"/>
                <w:szCs w:val="18"/>
              </w:rPr>
              <w:t>1600mN，可根据实验要求选择设定量程及输出范围</w:t>
            </w:r>
          </w:p>
          <w:p>
            <w:pPr>
              <w:widowControl/>
              <w:jc w:val="left"/>
              <w:rPr>
                <w:rFonts w:ascii="Verdana" w:hAnsi="Verdana"/>
                <w:sz w:val="18"/>
                <w:szCs w:val="18"/>
              </w:rPr>
            </w:pPr>
            <w:r>
              <w:rPr>
                <w:rFonts w:hint="eastAsia" w:ascii="Verdana" w:hAnsi="Verdana"/>
                <w:sz w:val="18"/>
                <w:szCs w:val="18"/>
              </w:rPr>
              <w:t>2.</w:t>
            </w:r>
            <w:r>
              <w:rPr>
                <w:rFonts w:ascii="Verdana" w:hAnsi="Verdana"/>
                <w:sz w:val="18"/>
                <w:szCs w:val="18"/>
              </w:rPr>
              <w:t xml:space="preserve"> 张</w:t>
            </w:r>
            <w:r>
              <w:rPr>
                <w:rFonts w:hint="eastAsia" w:ascii="Verdana" w:hAnsi="Verdana"/>
                <w:sz w:val="18"/>
                <w:szCs w:val="18"/>
              </w:rPr>
              <w:t>力分辨率：最高可达</w:t>
            </w:r>
            <w:r>
              <w:rPr>
                <w:rFonts w:ascii="Verdana" w:hAnsi="Verdana"/>
                <w:sz w:val="18"/>
                <w:szCs w:val="18"/>
              </w:rPr>
              <w:t>0.</w:t>
            </w:r>
            <w:r>
              <w:rPr>
                <w:rFonts w:hint="eastAsia" w:ascii="Verdana" w:hAnsi="Verdana"/>
                <w:sz w:val="18"/>
                <w:szCs w:val="18"/>
              </w:rPr>
              <w:t>0</w:t>
            </w:r>
            <w:r>
              <w:rPr>
                <w:rFonts w:ascii="Verdana" w:hAnsi="Verdana"/>
                <w:sz w:val="18"/>
                <w:szCs w:val="18"/>
              </w:rPr>
              <w:t>1mN</w:t>
            </w:r>
          </w:p>
          <w:p>
            <w:pPr>
              <w:widowControl/>
              <w:jc w:val="left"/>
              <w:rPr>
                <w:rFonts w:ascii="Verdana" w:hAnsi="Verdana"/>
                <w:sz w:val="18"/>
                <w:szCs w:val="18"/>
              </w:rPr>
            </w:pPr>
            <w:r>
              <w:rPr>
                <w:rFonts w:hint="eastAsia" w:ascii="Verdana" w:hAnsi="Verdana"/>
                <w:sz w:val="18"/>
                <w:szCs w:val="18"/>
              </w:rPr>
              <w:t>3.</w:t>
            </w:r>
            <w:r>
              <w:rPr>
                <w:rFonts w:ascii="Verdana" w:hAnsi="Verdana"/>
                <w:sz w:val="18"/>
                <w:szCs w:val="18"/>
              </w:rPr>
              <w:t xml:space="preserve"> 微定位器</w:t>
            </w:r>
            <w:r>
              <w:rPr>
                <w:rFonts w:hint="eastAsia" w:ascii="Verdana" w:hAnsi="Verdana"/>
                <w:sz w:val="18"/>
                <w:szCs w:val="18"/>
              </w:rPr>
              <w:t>：手动选择螺旋尺拉伸，精度0.01mm</w:t>
            </w:r>
          </w:p>
          <w:p>
            <w:pPr>
              <w:widowControl/>
              <w:jc w:val="left"/>
              <w:rPr>
                <w:rFonts w:ascii="Verdana" w:hAnsi="Verdana"/>
                <w:sz w:val="18"/>
                <w:szCs w:val="18"/>
              </w:rPr>
            </w:pPr>
            <w:r>
              <w:rPr>
                <w:rFonts w:hint="eastAsia" w:ascii="Verdana" w:hAnsi="Verdana"/>
                <w:sz w:val="18"/>
                <w:szCs w:val="18"/>
              </w:rPr>
              <w:t>4.</w:t>
            </w:r>
            <w:r>
              <w:rPr>
                <w:rFonts w:ascii="Verdana" w:hAnsi="Verdana"/>
                <w:sz w:val="18"/>
                <w:szCs w:val="18"/>
              </w:rPr>
              <w:t xml:space="preserve"> 重量校准</w:t>
            </w:r>
            <w:r>
              <w:rPr>
                <w:rFonts w:hint="eastAsia" w:ascii="Verdana" w:hAnsi="Verdana"/>
                <w:sz w:val="18"/>
                <w:szCs w:val="18"/>
              </w:rPr>
              <w:t>：</w:t>
            </w:r>
            <w:r>
              <w:rPr>
                <w:rFonts w:ascii="Verdana" w:hAnsi="Verdana"/>
                <w:sz w:val="18"/>
                <w:szCs w:val="18"/>
              </w:rPr>
              <w:t>半自动</w:t>
            </w:r>
            <w:r>
              <w:rPr>
                <w:rFonts w:hint="eastAsia" w:ascii="Verdana" w:hAnsi="Verdana"/>
                <w:sz w:val="18"/>
                <w:szCs w:val="18"/>
              </w:rPr>
              <w:t>，参照仪器屏幕指示操作</w:t>
            </w:r>
          </w:p>
          <w:p>
            <w:pPr>
              <w:widowControl/>
              <w:jc w:val="left"/>
              <w:rPr>
                <w:rFonts w:ascii="Verdana" w:hAnsi="Verdana"/>
                <w:sz w:val="18"/>
                <w:szCs w:val="18"/>
              </w:rPr>
            </w:pPr>
            <w:r>
              <w:rPr>
                <w:rFonts w:hint="eastAsia" w:ascii="Verdana" w:hAnsi="Verdana"/>
                <w:sz w:val="18"/>
                <w:szCs w:val="18"/>
              </w:rPr>
              <w:t>5.</w:t>
            </w:r>
            <w:r>
              <w:rPr>
                <w:rFonts w:ascii="Verdana" w:hAnsi="Verdana"/>
                <w:sz w:val="18"/>
                <w:szCs w:val="18"/>
              </w:rPr>
              <w:t xml:space="preserve"> 加热</w:t>
            </w:r>
            <w:r>
              <w:rPr>
                <w:rFonts w:hint="eastAsia" w:ascii="Verdana" w:hAnsi="Verdana"/>
                <w:sz w:val="18"/>
                <w:szCs w:val="18"/>
              </w:rPr>
              <w:t>：</w:t>
            </w:r>
            <w:r>
              <w:rPr>
                <w:rFonts w:ascii="Verdana" w:hAnsi="Verdana"/>
                <w:sz w:val="18"/>
                <w:szCs w:val="18"/>
              </w:rPr>
              <w:t>内置</w:t>
            </w:r>
            <w:r>
              <w:rPr>
                <w:rFonts w:hint="eastAsia" w:ascii="Verdana" w:hAnsi="Verdana"/>
                <w:sz w:val="18"/>
                <w:szCs w:val="18"/>
              </w:rPr>
              <w:t>电子</w:t>
            </w:r>
            <w:r>
              <w:rPr>
                <w:rFonts w:ascii="Verdana" w:hAnsi="Verdana"/>
                <w:sz w:val="18"/>
                <w:szCs w:val="18"/>
              </w:rPr>
              <w:t>加热，</w:t>
            </w:r>
            <w:r>
              <w:rPr>
                <w:rFonts w:hint="eastAsia" w:ascii="Verdana" w:hAnsi="Verdana"/>
                <w:sz w:val="18"/>
                <w:szCs w:val="18"/>
              </w:rPr>
              <w:t>无需循环水浴灌流，各通道含独立的温度补偿功能</w:t>
            </w:r>
          </w:p>
          <w:p>
            <w:pPr>
              <w:widowControl/>
              <w:jc w:val="left"/>
              <w:rPr>
                <w:rFonts w:ascii="Verdana" w:hAnsi="Verdana"/>
                <w:sz w:val="18"/>
                <w:szCs w:val="18"/>
              </w:rPr>
            </w:pPr>
            <w:r>
              <w:rPr>
                <w:rFonts w:hint="eastAsia" w:ascii="Verdana" w:hAnsi="Verdana"/>
                <w:sz w:val="18"/>
                <w:szCs w:val="18"/>
              </w:rPr>
              <w:t>6.</w:t>
            </w:r>
            <w:r>
              <w:rPr>
                <w:rFonts w:ascii="Verdana" w:hAnsi="Verdana"/>
                <w:sz w:val="18"/>
                <w:szCs w:val="18"/>
              </w:rPr>
              <w:t xml:space="preserve"> </w:t>
            </w:r>
            <w:r>
              <w:rPr>
                <w:rFonts w:hint="eastAsia" w:ascii="Verdana" w:hAnsi="Verdana"/>
                <w:sz w:val="18"/>
                <w:szCs w:val="18"/>
              </w:rPr>
              <w:t>加热</w:t>
            </w:r>
            <w:r>
              <w:rPr>
                <w:rFonts w:ascii="Verdana" w:hAnsi="Verdana"/>
                <w:sz w:val="18"/>
                <w:szCs w:val="18"/>
              </w:rPr>
              <w:t>范围</w:t>
            </w:r>
            <w:r>
              <w:rPr>
                <w:rFonts w:hint="eastAsia" w:ascii="Verdana" w:hAnsi="Verdana"/>
                <w:sz w:val="18"/>
                <w:szCs w:val="18"/>
              </w:rPr>
              <w:t>：</w:t>
            </w:r>
            <w:r>
              <w:rPr>
                <w:rFonts w:ascii="Verdana" w:hAnsi="Verdana"/>
                <w:sz w:val="18"/>
                <w:szCs w:val="18"/>
              </w:rPr>
              <w:t>环境温度-</w:t>
            </w:r>
            <w:r>
              <w:rPr>
                <w:rFonts w:hint="eastAsia" w:ascii="Verdana" w:hAnsi="Verdana"/>
                <w:sz w:val="18"/>
                <w:szCs w:val="18"/>
              </w:rPr>
              <w:t>50</w:t>
            </w:r>
            <w:r>
              <w:rPr>
                <w:rFonts w:ascii="Verdana" w:hAnsi="Verdana"/>
                <w:sz w:val="18"/>
                <w:szCs w:val="18"/>
              </w:rPr>
              <w:t>℃</w:t>
            </w:r>
          </w:p>
          <w:p>
            <w:pPr>
              <w:widowControl/>
              <w:jc w:val="left"/>
              <w:rPr>
                <w:rFonts w:ascii="Verdana" w:hAnsi="Verdana"/>
                <w:sz w:val="18"/>
                <w:szCs w:val="18"/>
              </w:rPr>
            </w:pPr>
            <w:r>
              <w:rPr>
                <w:rFonts w:hint="eastAsia" w:ascii="Verdana" w:hAnsi="Verdana"/>
                <w:sz w:val="18"/>
                <w:szCs w:val="18"/>
              </w:rPr>
              <w:t>7.</w:t>
            </w:r>
            <w:r>
              <w:rPr>
                <w:rFonts w:ascii="Verdana" w:hAnsi="Verdana"/>
                <w:sz w:val="18"/>
                <w:szCs w:val="18"/>
              </w:rPr>
              <w:t xml:space="preserve"> 温度</w:t>
            </w:r>
            <w:r>
              <w:rPr>
                <w:rFonts w:hint="eastAsia" w:ascii="Verdana" w:hAnsi="Verdana"/>
                <w:sz w:val="18"/>
                <w:szCs w:val="18"/>
              </w:rPr>
              <w:t>分辨率：</w:t>
            </w:r>
            <w:r>
              <w:rPr>
                <w:rFonts w:ascii="Verdana" w:hAnsi="Verdana"/>
                <w:sz w:val="18"/>
                <w:szCs w:val="18"/>
              </w:rPr>
              <w:t>0.1℃</w:t>
            </w:r>
          </w:p>
          <w:p>
            <w:pPr>
              <w:widowControl/>
              <w:jc w:val="left"/>
              <w:rPr>
                <w:rFonts w:ascii="Verdana" w:hAnsi="Verdana"/>
                <w:sz w:val="18"/>
                <w:szCs w:val="18"/>
              </w:rPr>
            </w:pPr>
            <w:r>
              <w:rPr>
                <w:rFonts w:hint="eastAsia" w:ascii="Verdana" w:hAnsi="Verdana"/>
                <w:sz w:val="18"/>
                <w:szCs w:val="18"/>
              </w:rPr>
              <w:t>8. 温度稳定性：</w:t>
            </w:r>
            <w:r>
              <w:rPr>
                <w:rFonts w:ascii="Verdana" w:hAnsi="Verdana"/>
                <w:sz w:val="18"/>
                <w:szCs w:val="18"/>
              </w:rPr>
              <w:t>±</w:t>
            </w:r>
            <w:r>
              <w:rPr>
                <w:rFonts w:hint="eastAsia" w:ascii="Verdana" w:hAnsi="Verdana"/>
                <w:sz w:val="18"/>
                <w:szCs w:val="18"/>
              </w:rPr>
              <w:t>0.2</w:t>
            </w:r>
            <w:r>
              <w:rPr>
                <w:rFonts w:ascii="Verdana" w:hAnsi="Verdana"/>
                <w:sz w:val="18"/>
                <w:szCs w:val="18"/>
              </w:rPr>
              <w:t>℃</w:t>
            </w:r>
          </w:p>
          <w:p>
            <w:pPr>
              <w:widowControl/>
              <w:jc w:val="left"/>
              <w:rPr>
                <w:rFonts w:ascii="Verdana" w:hAnsi="Verdana"/>
                <w:sz w:val="18"/>
                <w:szCs w:val="18"/>
              </w:rPr>
            </w:pPr>
            <w:r>
              <w:rPr>
                <w:rFonts w:hint="eastAsia" w:ascii="Verdana" w:hAnsi="Verdana"/>
                <w:sz w:val="18"/>
                <w:szCs w:val="18"/>
              </w:rPr>
              <w:t>9.</w:t>
            </w:r>
            <w:r>
              <w:rPr>
                <w:rFonts w:ascii="Verdana" w:hAnsi="Verdana"/>
                <w:sz w:val="18"/>
                <w:szCs w:val="18"/>
              </w:rPr>
              <w:t xml:space="preserve"> 温度探头</w:t>
            </w:r>
            <w:r>
              <w:rPr>
                <w:rFonts w:hint="eastAsia" w:ascii="Verdana" w:hAnsi="Verdana"/>
                <w:sz w:val="18"/>
                <w:szCs w:val="18"/>
              </w:rPr>
              <w:t>：</w:t>
            </w:r>
            <w:r>
              <w:rPr>
                <w:rFonts w:ascii="Verdana" w:hAnsi="Verdana"/>
                <w:sz w:val="18"/>
                <w:szCs w:val="18"/>
              </w:rPr>
              <w:t>外接</w:t>
            </w:r>
          </w:p>
          <w:p>
            <w:pPr>
              <w:widowControl/>
              <w:jc w:val="left"/>
              <w:rPr>
                <w:rFonts w:ascii="Verdana" w:hAnsi="Verdana"/>
                <w:sz w:val="18"/>
                <w:szCs w:val="18"/>
              </w:rPr>
            </w:pPr>
            <w:r>
              <w:rPr>
                <w:rFonts w:hint="eastAsia" w:ascii="Verdana" w:hAnsi="Verdana"/>
                <w:sz w:val="18"/>
                <w:szCs w:val="18"/>
              </w:rPr>
              <w:t>10.</w:t>
            </w:r>
            <w:r>
              <w:rPr>
                <w:rFonts w:ascii="Verdana" w:hAnsi="Verdana"/>
                <w:sz w:val="18"/>
                <w:szCs w:val="18"/>
              </w:rPr>
              <w:t xml:space="preserve"> </w:t>
            </w:r>
            <w:r>
              <w:rPr>
                <w:rFonts w:hint="eastAsia" w:ascii="Verdana" w:hAnsi="Verdana"/>
                <w:sz w:val="18"/>
                <w:szCs w:val="18"/>
              </w:rPr>
              <w:t>张力数据</w:t>
            </w:r>
            <w:r>
              <w:rPr>
                <w:rFonts w:ascii="Verdana" w:hAnsi="Verdana"/>
                <w:sz w:val="18"/>
                <w:szCs w:val="18"/>
              </w:rPr>
              <w:t>显示</w:t>
            </w:r>
            <w:r>
              <w:rPr>
                <w:rFonts w:hint="eastAsia" w:ascii="Verdana" w:hAnsi="Verdana"/>
                <w:sz w:val="18"/>
                <w:szCs w:val="18"/>
              </w:rPr>
              <w:t>：主机触摸屏实时同时显示四个通道张力信号，单位</w:t>
            </w:r>
            <w:r>
              <w:rPr>
                <w:rFonts w:ascii="Verdana" w:hAnsi="Verdana"/>
                <w:sz w:val="18"/>
                <w:szCs w:val="18"/>
              </w:rPr>
              <w:t>张力</w:t>
            </w:r>
            <w:r>
              <w:rPr>
                <w:rFonts w:hint="eastAsia" w:ascii="Verdana" w:hAnsi="Verdana"/>
                <w:sz w:val="18"/>
                <w:szCs w:val="18"/>
              </w:rPr>
              <w:t>（</w:t>
            </w:r>
            <w:r>
              <w:rPr>
                <w:rFonts w:ascii="Verdana" w:hAnsi="Verdana"/>
                <w:sz w:val="18"/>
                <w:szCs w:val="18"/>
              </w:rPr>
              <w:t>mN</w:t>
            </w:r>
            <w:r>
              <w:rPr>
                <w:rFonts w:hint="eastAsia" w:ascii="Verdana" w:hAnsi="Verdana"/>
                <w:sz w:val="18"/>
                <w:szCs w:val="18"/>
              </w:rPr>
              <w:t>）或克（g）</w:t>
            </w:r>
          </w:p>
          <w:p>
            <w:pPr>
              <w:widowControl/>
              <w:jc w:val="left"/>
              <w:rPr>
                <w:rFonts w:ascii="Verdana" w:hAnsi="Verdana"/>
                <w:sz w:val="18"/>
                <w:szCs w:val="18"/>
              </w:rPr>
            </w:pPr>
            <w:r>
              <w:rPr>
                <w:rFonts w:hint="eastAsia" w:ascii="Verdana" w:hAnsi="Verdana"/>
                <w:sz w:val="18"/>
                <w:szCs w:val="18"/>
              </w:rPr>
              <w:t>11.</w:t>
            </w:r>
            <w:r>
              <w:rPr>
                <w:rFonts w:ascii="Verdana" w:hAnsi="Verdana"/>
                <w:sz w:val="18"/>
                <w:szCs w:val="18"/>
              </w:rPr>
              <w:t xml:space="preserve"> </w:t>
            </w:r>
            <w:r>
              <w:rPr>
                <w:rFonts w:hint="eastAsia" w:ascii="Verdana" w:hAnsi="Verdana"/>
                <w:sz w:val="18"/>
                <w:szCs w:val="18"/>
              </w:rPr>
              <w:t>测量的</w:t>
            </w:r>
            <w:r>
              <w:rPr>
                <w:rFonts w:ascii="Verdana" w:hAnsi="Verdana"/>
                <w:sz w:val="18"/>
                <w:szCs w:val="18"/>
              </w:rPr>
              <w:t>样本</w:t>
            </w:r>
            <w:r>
              <w:rPr>
                <w:rFonts w:hint="eastAsia" w:ascii="Verdana" w:hAnsi="Verdana"/>
                <w:sz w:val="18"/>
                <w:szCs w:val="18"/>
              </w:rPr>
              <w:t>大小</w:t>
            </w:r>
            <w:r>
              <w:rPr>
                <w:rFonts w:ascii="Verdana" w:hAnsi="Verdana"/>
                <w:sz w:val="18"/>
                <w:szCs w:val="18"/>
              </w:rPr>
              <w:t>：</w:t>
            </w:r>
            <w:r>
              <w:rPr>
                <w:rFonts w:hint="eastAsia" w:ascii="Verdana" w:hAnsi="Verdana"/>
                <w:sz w:val="18"/>
                <w:szCs w:val="18"/>
              </w:rPr>
              <w:t>最小3</w:t>
            </w:r>
            <w:r>
              <w:rPr>
                <w:rFonts w:ascii="Verdana" w:hAnsi="Verdana"/>
                <w:sz w:val="18"/>
                <w:szCs w:val="18"/>
              </w:rPr>
              <w:t>0μm</w:t>
            </w:r>
            <w:r>
              <w:rPr>
                <w:rFonts w:hint="eastAsia" w:ascii="Verdana" w:hAnsi="Verdana"/>
                <w:sz w:val="18"/>
                <w:szCs w:val="18"/>
              </w:rPr>
              <w:t>（钳式固定架），或者45</w:t>
            </w:r>
            <w:r>
              <w:rPr>
                <w:rFonts w:ascii="Verdana" w:hAnsi="Verdana"/>
                <w:sz w:val="18"/>
                <w:szCs w:val="18"/>
              </w:rPr>
              <w:t>0μm</w:t>
            </w:r>
            <w:r>
              <w:rPr>
                <w:rFonts w:hint="eastAsia" w:ascii="Verdana" w:hAnsi="Verdana"/>
                <w:sz w:val="18"/>
                <w:szCs w:val="18"/>
              </w:rPr>
              <w:t>以上的大血管，最大可达7mm</w:t>
            </w:r>
          </w:p>
          <w:p>
            <w:pPr>
              <w:widowControl/>
              <w:jc w:val="left"/>
              <w:rPr>
                <w:rFonts w:ascii="Verdana" w:hAnsi="Verdana"/>
                <w:sz w:val="18"/>
                <w:szCs w:val="18"/>
              </w:rPr>
            </w:pPr>
            <w:r>
              <w:rPr>
                <w:rFonts w:hint="eastAsia" w:ascii="Verdana" w:hAnsi="Verdana"/>
                <w:sz w:val="18"/>
                <w:szCs w:val="18"/>
              </w:rPr>
              <w:t>12.</w:t>
            </w:r>
            <w:r>
              <w:rPr>
                <w:rFonts w:ascii="Verdana" w:hAnsi="Verdana"/>
                <w:sz w:val="18"/>
                <w:szCs w:val="18"/>
              </w:rPr>
              <w:t xml:space="preserve"> 浴槽：四个独立</w:t>
            </w:r>
            <w:r>
              <w:rPr>
                <w:rFonts w:hint="eastAsia" w:ascii="Verdana" w:hAnsi="Verdana"/>
                <w:sz w:val="18"/>
                <w:szCs w:val="18"/>
              </w:rPr>
              <w:t>的金属材质</w:t>
            </w:r>
            <w:r>
              <w:rPr>
                <w:rFonts w:ascii="Verdana" w:hAnsi="Verdana"/>
                <w:sz w:val="18"/>
                <w:szCs w:val="18"/>
              </w:rPr>
              <w:t>浴槽</w:t>
            </w:r>
            <w:r>
              <w:rPr>
                <w:rFonts w:hint="eastAsia" w:ascii="Verdana" w:hAnsi="Verdana"/>
                <w:sz w:val="18"/>
                <w:szCs w:val="18"/>
              </w:rPr>
              <w:t>，浴槽核心为</w:t>
            </w:r>
            <w:r>
              <w:rPr>
                <w:rFonts w:ascii="Verdana" w:hAnsi="Verdana"/>
                <w:sz w:val="18"/>
                <w:szCs w:val="18"/>
              </w:rPr>
              <w:t>耐酸不锈钢</w:t>
            </w:r>
            <w:r>
              <w:rPr>
                <w:rFonts w:hint="eastAsia" w:ascii="Verdana" w:hAnsi="Verdana"/>
                <w:sz w:val="18"/>
                <w:szCs w:val="18"/>
              </w:rPr>
              <w:t>金属材质，便于清洗维护，提高使用寿命</w:t>
            </w:r>
          </w:p>
          <w:p>
            <w:pPr>
              <w:widowControl/>
              <w:jc w:val="left"/>
              <w:rPr>
                <w:rFonts w:ascii="Verdana" w:hAnsi="Verdana"/>
                <w:sz w:val="18"/>
                <w:szCs w:val="18"/>
              </w:rPr>
            </w:pPr>
            <w:r>
              <w:rPr>
                <w:rFonts w:hint="eastAsia" w:ascii="Verdana" w:hAnsi="Verdana"/>
                <w:sz w:val="18"/>
                <w:szCs w:val="18"/>
              </w:rPr>
              <w:t>13.</w:t>
            </w:r>
            <w:r>
              <w:rPr>
                <w:rFonts w:ascii="Verdana" w:hAnsi="Verdana"/>
                <w:sz w:val="18"/>
                <w:szCs w:val="18"/>
              </w:rPr>
              <w:t xml:space="preserve"> 浴槽容量</w:t>
            </w:r>
            <w:r>
              <w:rPr>
                <w:rFonts w:hint="eastAsia" w:ascii="Verdana" w:hAnsi="Verdana"/>
                <w:sz w:val="18"/>
                <w:szCs w:val="18"/>
              </w:rPr>
              <w:t>：</w:t>
            </w:r>
            <w:r>
              <w:rPr>
                <w:rFonts w:ascii="Verdana" w:hAnsi="Verdana"/>
                <w:sz w:val="18"/>
                <w:szCs w:val="18"/>
              </w:rPr>
              <w:t>最大8</w:t>
            </w:r>
            <w:r>
              <w:rPr>
                <w:rFonts w:hint="eastAsia" w:ascii="Verdana" w:hAnsi="Verdana"/>
                <w:sz w:val="18"/>
                <w:szCs w:val="18"/>
              </w:rPr>
              <w:t>ml</w:t>
            </w:r>
          </w:p>
          <w:p>
            <w:pPr>
              <w:widowControl/>
              <w:jc w:val="left"/>
              <w:rPr>
                <w:rFonts w:ascii="Verdana" w:hAnsi="Verdana"/>
                <w:sz w:val="18"/>
                <w:szCs w:val="18"/>
              </w:rPr>
            </w:pPr>
            <w:r>
              <w:rPr>
                <w:rFonts w:hint="eastAsia" w:ascii="Verdana" w:hAnsi="Verdana"/>
                <w:sz w:val="18"/>
                <w:szCs w:val="18"/>
              </w:rPr>
              <w:t>14.</w:t>
            </w:r>
            <w:r>
              <w:rPr>
                <w:rFonts w:ascii="Verdana" w:hAnsi="Verdana"/>
                <w:sz w:val="18"/>
                <w:szCs w:val="18"/>
              </w:rPr>
              <w:t xml:space="preserve"> 浴槽废液吸收</w:t>
            </w:r>
            <w:r>
              <w:rPr>
                <w:rFonts w:hint="eastAsia" w:ascii="Verdana" w:hAnsi="Verdana"/>
                <w:sz w:val="18"/>
                <w:szCs w:val="18"/>
              </w:rPr>
              <w:t>：</w:t>
            </w:r>
            <w:r>
              <w:rPr>
                <w:rFonts w:ascii="Verdana" w:hAnsi="Verdana"/>
                <w:sz w:val="18"/>
                <w:szCs w:val="18"/>
              </w:rPr>
              <w:t>手动或自动，定时控制，用户自定义</w:t>
            </w:r>
          </w:p>
          <w:p>
            <w:pPr>
              <w:widowControl/>
              <w:jc w:val="left"/>
              <w:rPr>
                <w:rFonts w:ascii="Verdana" w:hAnsi="Verdana"/>
                <w:sz w:val="18"/>
                <w:szCs w:val="18"/>
              </w:rPr>
            </w:pPr>
            <w:r>
              <w:rPr>
                <w:rFonts w:hint="eastAsia" w:ascii="Verdana" w:hAnsi="Verdana"/>
                <w:sz w:val="18"/>
                <w:szCs w:val="18"/>
              </w:rPr>
              <w:t>15.</w:t>
            </w:r>
            <w:r>
              <w:rPr>
                <w:rFonts w:ascii="Verdana" w:hAnsi="Verdana"/>
                <w:sz w:val="18"/>
                <w:szCs w:val="18"/>
              </w:rPr>
              <w:t xml:space="preserve"> 浴槽盖</w:t>
            </w:r>
            <w:r>
              <w:rPr>
                <w:rFonts w:hint="eastAsia" w:ascii="Verdana" w:hAnsi="Verdana"/>
                <w:sz w:val="18"/>
                <w:szCs w:val="18"/>
              </w:rPr>
              <w:t>：</w:t>
            </w:r>
            <w:r>
              <w:rPr>
                <w:rFonts w:ascii="Verdana" w:hAnsi="Verdana"/>
                <w:sz w:val="18"/>
                <w:szCs w:val="18"/>
              </w:rPr>
              <w:t>包含进气</w:t>
            </w:r>
            <w:r>
              <w:rPr>
                <w:rFonts w:hint="eastAsia" w:ascii="Verdana" w:hAnsi="Verdana"/>
                <w:sz w:val="18"/>
                <w:szCs w:val="18"/>
              </w:rPr>
              <w:t>等</w:t>
            </w:r>
            <w:r>
              <w:rPr>
                <w:rFonts w:ascii="Verdana" w:hAnsi="Verdana"/>
                <w:sz w:val="18"/>
                <w:szCs w:val="18"/>
              </w:rPr>
              <w:t>接口</w:t>
            </w:r>
          </w:p>
          <w:p>
            <w:pPr>
              <w:widowControl/>
              <w:jc w:val="left"/>
              <w:rPr>
                <w:rFonts w:ascii="Verdana" w:hAnsi="Verdana"/>
                <w:sz w:val="18"/>
                <w:szCs w:val="18"/>
              </w:rPr>
            </w:pPr>
            <w:r>
              <w:rPr>
                <w:rFonts w:hint="eastAsia" w:ascii="Verdana" w:hAnsi="Verdana"/>
                <w:sz w:val="18"/>
                <w:szCs w:val="18"/>
              </w:rPr>
              <w:t>16.</w:t>
            </w:r>
            <w:r>
              <w:rPr>
                <w:rFonts w:ascii="Verdana" w:hAnsi="Verdana"/>
                <w:sz w:val="18"/>
                <w:szCs w:val="18"/>
              </w:rPr>
              <w:t xml:space="preserve"> 浴槽进气</w:t>
            </w:r>
            <w:r>
              <w:rPr>
                <w:rFonts w:hint="eastAsia" w:ascii="Verdana" w:hAnsi="Verdana"/>
                <w:sz w:val="18"/>
                <w:szCs w:val="18"/>
              </w:rPr>
              <w:t>：</w:t>
            </w:r>
            <w:r>
              <w:rPr>
                <w:rFonts w:ascii="Verdana" w:hAnsi="Verdana"/>
                <w:sz w:val="18"/>
                <w:szCs w:val="18"/>
              </w:rPr>
              <w:t>针式阀门，</w:t>
            </w:r>
            <w:r>
              <w:rPr>
                <w:rFonts w:hint="eastAsia" w:ascii="Verdana" w:hAnsi="Verdana"/>
                <w:sz w:val="18"/>
                <w:szCs w:val="18"/>
              </w:rPr>
              <w:t>各浴槽</w:t>
            </w:r>
            <w:r>
              <w:rPr>
                <w:rFonts w:ascii="Verdana" w:hAnsi="Verdana"/>
                <w:sz w:val="18"/>
                <w:szCs w:val="18"/>
              </w:rPr>
              <w:t>独立控制</w:t>
            </w:r>
          </w:p>
          <w:p>
            <w:pPr>
              <w:widowControl/>
              <w:jc w:val="left"/>
              <w:rPr>
                <w:rFonts w:ascii="Verdana" w:hAnsi="Verdana"/>
                <w:sz w:val="18"/>
                <w:szCs w:val="18"/>
              </w:rPr>
            </w:pPr>
            <w:r>
              <w:rPr>
                <w:rFonts w:hint="eastAsia" w:ascii="Verdana" w:hAnsi="Verdana"/>
                <w:sz w:val="18"/>
                <w:szCs w:val="18"/>
              </w:rPr>
              <w:t>17.</w:t>
            </w:r>
            <w:r>
              <w:rPr>
                <w:rFonts w:ascii="Verdana" w:hAnsi="Verdana"/>
                <w:sz w:val="18"/>
                <w:szCs w:val="18"/>
              </w:rPr>
              <w:t xml:space="preserve"> </w:t>
            </w:r>
            <w:r>
              <w:rPr>
                <w:rFonts w:hint="eastAsia" w:ascii="Verdana" w:hAnsi="Verdana"/>
                <w:sz w:val="18"/>
                <w:szCs w:val="18"/>
              </w:rPr>
              <w:t>数据输出：同时提供模拟输出及数字输出两种输出方式，可输出模拟信号连接生理记录仪，也可输出数字信号通过USB线直接连接电脑，无需连接任何放大器</w:t>
            </w:r>
          </w:p>
          <w:p>
            <w:pPr>
              <w:widowControl/>
              <w:jc w:val="left"/>
              <w:rPr>
                <w:rFonts w:ascii="Verdana" w:hAnsi="Verdana"/>
                <w:sz w:val="18"/>
                <w:szCs w:val="18"/>
              </w:rPr>
            </w:pPr>
            <w:r>
              <w:rPr>
                <w:rFonts w:hint="eastAsia" w:ascii="Verdana" w:hAnsi="Verdana"/>
                <w:sz w:val="18"/>
                <w:szCs w:val="18"/>
              </w:rPr>
              <w:t>18.</w:t>
            </w:r>
            <w:r>
              <w:rPr>
                <w:rFonts w:ascii="Verdana" w:hAnsi="Verdana"/>
                <w:sz w:val="18"/>
                <w:szCs w:val="18"/>
              </w:rPr>
              <w:t xml:space="preserve"> </w:t>
            </w:r>
            <w:r>
              <w:rPr>
                <w:rFonts w:hint="eastAsia" w:ascii="Verdana" w:hAnsi="Verdana"/>
                <w:sz w:val="18"/>
                <w:szCs w:val="18"/>
              </w:rPr>
              <w:t>数字输出：USB2.0直接连接电脑，通过软件采集数据</w:t>
            </w:r>
          </w:p>
          <w:p>
            <w:pPr>
              <w:widowControl/>
              <w:jc w:val="left"/>
              <w:rPr>
                <w:rFonts w:ascii="Verdana" w:hAnsi="Verdana"/>
                <w:sz w:val="18"/>
                <w:szCs w:val="18"/>
              </w:rPr>
            </w:pPr>
            <w:r>
              <w:rPr>
                <w:rFonts w:hint="eastAsia" w:ascii="Verdana" w:hAnsi="Verdana"/>
                <w:sz w:val="18"/>
                <w:szCs w:val="18"/>
              </w:rPr>
              <w:t>19.</w:t>
            </w:r>
            <w:r>
              <w:rPr>
                <w:rFonts w:ascii="Verdana" w:hAnsi="Verdana"/>
                <w:sz w:val="18"/>
                <w:szCs w:val="18"/>
              </w:rPr>
              <w:t xml:space="preserve"> </w:t>
            </w:r>
            <w:r>
              <w:rPr>
                <w:rFonts w:hint="eastAsia" w:ascii="Verdana" w:hAnsi="Verdana"/>
                <w:sz w:val="18"/>
                <w:szCs w:val="18"/>
              </w:rPr>
              <w:t>提供专业实验技术培训，包括微血管分离固定以及仪器使用操作培训等</w:t>
            </w:r>
          </w:p>
          <w:p>
            <w:pPr>
              <w:widowControl/>
              <w:jc w:val="left"/>
              <w:rPr>
                <w:rFonts w:ascii="Verdana" w:hAnsi="Verdana"/>
                <w:sz w:val="18"/>
                <w:szCs w:val="18"/>
              </w:rPr>
            </w:pPr>
            <w:r>
              <w:rPr>
                <w:rFonts w:hint="eastAsia" w:ascii="Verdana" w:hAnsi="Verdana"/>
                <w:sz w:val="18"/>
                <w:szCs w:val="18"/>
              </w:rPr>
              <w:t>20.</w:t>
            </w:r>
            <w:r>
              <w:rPr>
                <w:rFonts w:ascii="Verdana" w:hAnsi="Verdana"/>
                <w:sz w:val="18"/>
                <w:szCs w:val="18"/>
              </w:rPr>
              <w:t xml:space="preserve"> </w:t>
            </w:r>
            <w:r>
              <w:rPr>
                <w:rFonts w:hint="eastAsia" w:ascii="Verdana" w:hAnsi="Verdana"/>
                <w:sz w:val="18"/>
                <w:szCs w:val="18"/>
              </w:rPr>
              <w:t>主机要求：一体式紧凑型主机，金属材质机身结构，内置电子加热及触摸操控屏，操作简便，保证仪器稳定性及精度；同时提供模拟输出及数字输出两种输出方式，可输出模拟信号连接生理记录仪进行信号转换，无需连接任何放大器；也可直接输出数字信号USB线直接连接电脑收集数据</w:t>
            </w:r>
          </w:p>
          <w:p>
            <w:pPr>
              <w:widowControl/>
              <w:jc w:val="left"/>
              <w:rPr>
                <w:rFonts w:ascii="Verdana" w:hAnsi="Verdana"/>
                <w:sz w:val="18"/>
                <w:szCs w:val="18"/>
              </w:rPr>
            </w:pPr>
            <w:r>
              <w:rPr>
                <w:rFonts w:hint="eastAsia" w:ascii="Verdana" w:hAnsi="Verdana"/>
                <w:sz w:val="18"/>
                <w:szCs w:val="18"/>
              </w:rPr>
              <w:t>21.</w:t>
            </w:r>
            <w:r>
              <w:rPr>
                <w:rFonts w:ascii="Verdana" w:hAnsi="Verdana"/>
                <w:sz w:val="18"/>
                <w:szCs w:val="18"/>
              </w:rPr>
              <w:t xml:space="preserve"> </w:t>
            </w:r>
            <w:r>
              <w:rPr>
                <w:rFonts w:hint="eastAsia" w:ascii="Verdana" w:hAnsi="Verdana"/>
                <w:sz w:val="18"/>
                <w:szCs w:val="18"/>
              </w:rPr>
              <w:t>软件：可采用两种不同的记录模式，连续记录或者叠加平均记录；可计算最大值，最小值，平均值，峰峰值，曲线平滑等；具有实时自动显示比例调整功能，信号永不超出可视范围；具有注释功能，可以在记录时或者记录后添加，实现记录时一键添加注释</w:t>
            </w:r>
          </w:p>
          <w:p>
            <w:pPr>
              <w:widowControl/>
              <w:jc w:val="left"/>
              <w:rPr>
                <w:rFonts w:ascii="Verdana" w:hAnsi="Verdana"/>
                <w:sz w:val="18"/>
                <w:szCs w:val="18"/>
              </w:rPr>
            </w:pPr>
            <w:r>
              <w:rPr>
                <w:rFonts w:hint="eastAsia" w:ascii="Verdana" w:hAnsi="Verdana"/>
                <w:sz w:val="18"/>
                <w:szCs w:val="18"/>
              </w:rPr>
              <w:t>标准配置：</w:t>
            </w:r>
          </w:p>
          <w:p>
            <w:pPr>
              <w:widowControl/>
              <w:jc w:val="left"/>
              <w:rPr>
                <w:rFonts w:ascii="Verdana" w:hAnsi="Verdana"/>
                <w:sz w:val="18"/>
                <w:szCs w:val="18"/>
              </w:rPr>
            </w:pPr>
            <w:r>
              <w:rPr>
                <w:rFonts w:hint="eastAsia" w:ascii="Verdana" w:hAnsi="Verdana"/>
                <w:sz w:val="18"/>
                <w:szCs w:val="18"/>
              </w:rPr>
              <w:t>离体血管张力测定仪主机1台（包括：1台四通道系统主机；4个浴槽（内置钳夹式固定架）； 1个温度探头；4个浴槽盖；4组直径200微米针式固定架；4个漏斗；1套张力校正包；1卷直径40微米不锈钢金属丝；3把内六角扳手；1瓶润滑油；1瓶高真空封口油；1把一字型螺丝刀；5个备用螺丝；1根数据连接线；1根电源线；1个使用手册U盘）</w:t>
            </w:r>
          </w:p>
          <w:p>
            <w:pPr>
              <w:widowControl/>
              <w:jc w:val="left"/>
              <w:rPr>
                <w:rFonts w:ascii="Verdana" w:hAnsi="Verdana"/>
                <w:sz w:val="18"/>
                <w:szCs w:val="18"/>
              </w:rPr>
            </w:pPr>
            <w:r>
              <w:rPr>
                <w:rFonts w:hint="eastAsia" w:ascii="Verdana" w:hAnsi="Verdana"/>
                <w:sz w:val="18"/>
                <w:szCs w:val="18"/>
              </w:rPr>
              <w:t>数据收集分析软件1套</w:t>
            </w:r>
          </w:p>
          <w:p>
            <w:pPr>
              <w:widowControl/>
              <w:jc w:val="left"/>
              <w:rPr>
                <w:rFonts w:ascii="Verdana" w:hAnsi="Verdana"/>
                <w:sz w:val="18"/>
                <w:szCs w:val="18"/>
              </w:rPr>
            </w:pPr>
            <w:r>
              <w:rPr>
                <w:rFonts w:hint="eastAsia" w:ascii="Verdana" w:hAnsi="Verdana"/>
                <w:sz w:val="18"/>
                <w:szCs w:val="18"/>
              </w:rPr>
              <w:t>实验器械包1套</w:t>
            </w:r>
          </w:p>
          <w:p>
            <w:pPr>
              <w:widowControl/>
              <w:jc w:val="left"/>
              <w:rPr>
                <w:rFonts w:ascii="Verdana" w:hAnsi="Verdana"/>
                <w:sz w:val="18"/>
                <w:szCs w:val="18"/>
              </w:rPr>
            </w:pPr>
            <w:r>
              <w:rPr>
                <w:rFonts w:hint="eastAsia" w:ascii="Verdana" w:hAnsi="Verdana"/>
                <w:sz w:val="18"/>
                <w:szCs w:val="18"/>
              </w:rPr>
              <w:t>电脑1台（国产，国内配置）</w:t>
            </w:r>
          </w:p>
          <w:p>
            <w:pPr>
              <w:widowControl/>
              <w:jc w:val="left"/>
              <w:rPr>
                <w:rFonts w:ascii="Verdana" w:hAnsi="Verdana"/>
                <w:sz w:val="18"/>
                <w:szCs w:val="18"/>
              </w:rPr>
            </w:pPr>
            <w:r>
              <w:rPr>
                <w:rFonts w:hint="eastAsia" w:ascii="Verdana" w:hAnsi="Verdana"/>
                <w:sz w:val="18"/>
                <w:szCs w:val="18"/>
              </w:rPr>
              <w:t>微型台式真空泵1台（国产，国内配置）</w:t>
            </w:r>
          </w:p>
          <w:p>
            <w:pPr>
              <w:widowControl/>
              <w:jc w:val="left"/>
              <w:rPr>
                <w:rFonts w:ascii="Verdana" w:hAnsi="Verdana"/>
                <w:sz w:val="18"/>
                <w:szCs w:val="18"/>
              </w:rPr>
            </w:pPr>
            <w:r>
              <w:rPr>
                <w:rFonts w:hint="eastAsia" w:ascii="Verdana" w:hAnsi="Verdana"/>
                <w:sz w:val="18"/>
                <w:szCs w:val="18"/>
              </w:rPr>
              <w:t>体视显微镜1台（国产，国内配置）</w:t>
            </w:r>
          </w:p>
          <w:p>
            <w:pPr>
              <w:widowControl/>
              <w:jc w:val="left"/>
              <w:rPr>
                <w:rFonts w:ascii="Verdana" w:hAnsi="Verdana"/>
                <w:sz w:val="18"/>
                <w:szCs w:val="18"/>
              </w:rPr>
            </w:pPr>
            <w:r>
              <w:rPr>
                <w:rFonts w:hint="eastAsia" w:ascii="Verdana" w:hAnsi="Verdana"/>
                <w:sz w:val="18"/>
                <w:szCs w:val="18"/>
              </w:rPr>
              <w:t>氧气瓶及减压阀1套（国产，国内配置）</w:t>
            </w:r>
          </w:p>
          <w:p>
            <w:pPr>
              <w:widowControl/>
              <w:jc w:val="left"/>
              <w:rPr>
                <w:rFonts w:ascii="Verdana" w:hAnsi="Verdana"/>
                <w:sz w:val="18"/>
                <w:szCs w:val="18"/>
              </w:rPr>
            </w:pPr>
            <w:r>
              <w:rPr>
                <w:rFonts w:hint="eastAsia" w:ascii="Verdana" w:hAnsi="Verdana"/>
                <w:sz w:val="18"/>
                <w:szCs w:val="18"/>
              </w:rPr>
              <w:t>可选配件：</w:t>
            </w:r>
          </w:p>
          <w:p>
            <w:pPr>
              <w:widowControl/>
              <w:jc w:val="left"/>
              <w:rPr>
                <w:rFonts w:ascii="Verdana" w:hAnsi="Verdana"/>
                <w:sz w:val="18"/>
                <w:szCs w:val="18"/>
              </w:rPr>
            </w:pPr>
            <w:r>
              <w:rPr>
                <w:rFonts w:hint="eastAsia" w:ascii="Verdana" w:hAnsi="Verdana"/>
                <w:sz w:val="18"/>
                <w:szCs w:val="18"/>
              </w:rPr>
              <w:t>1.</w:t>
            </w:r>
            <w:r>
              <w:rPr>
                <w:rFonts w:ascii="Verdana" w:hAnsi="Verdana"/>
                <w:sz w:val="18"/>
                <w:szCs w:val="18"/>
              </w:rPr>
              <w:t xml:space="preserve"> </w:t>
            </w:r>
            <w:r>
              <w:rPr>
                <w:rFonts w:hint="eastAsia" w:ascii="Verdana" w:hAnsi="Verdana"/>
                <w:sz w:val="18"/>
                <w:szCs w:val="18"/>
              </w:rPr>
              <w:t>缓冲液自动进液器 DMT625FS</w:t>
            </w:r>
            <w:r>
              <w:rPr>
                <w:rFonts w:ascii="Verdana" w:hAnsi="Verdana"/>
                <w:sz w:val="18"/>
                <w:szCs w:val="18"/>
              </w:rPr>
              <w:t xml:space="preserve"> </w:t>
            </w:r>
            <w:r>
              <w:rPr>
                <w:rFonts w:hint="eastAsia" w:ascii="Verdana" w:hAnsi="Verdana"/>
                <w:sz w:val="18"/>
                <w:szCs w:val="18"/>
              </w:rPr>
              <w:t>1台</w:t>
            </w:r>
          </w:p>
          <w:p>
            <w:pPr>
              <w:widowControl/>
              <w:jc w:val="left"/>
              <w:rPr>
                <w:rFonts w:ascii="Verdana" w:hAnsi="Verdana"/>
                <w:sz w:val="18"/>
                <w:szCs w:val="18"/>
              </w:rPr>
            </w:pPr>
            <w:r>
              <w:rPr>
                <w:rFonts w:hint="eastAsia" w:ascii="Verdana" w:hAnsi="Verdana"/>
                <w:sz w:val="18"/>
                <w:szCs w:val="18"/>
              </w:rPr>
              <w:t>2.</w:t>
            </w:r>
            <w:r>
              <w:rPr>
                <w:rFonts w:ascii="Verdana" w:hAnsi="Verdana"/>
                <w:sz w:val="18"/>
                <w:szCs w:val="18"/>
              </w:rPr>
              <w:t xml:space="preserve"> </w:t>
            </w:r>
            <w:r>
              <w:rPr>
                <w:rFonts w:hint="eastAsia" w:ascii="Verdana" w:hAnsi="Verdana"/>
                <w:sz w:val="18"/>
                <w:szCs w:val="18"/>
              </w:rPr>
              <w:t>电刺激器（四通道DMT</w:t>
            </w:r>
            <w:r>
              <w:rPr>
                <w:rFonts w:ascii="Verdana" w:hAnsi="Verdana"/>
                <w:sz w:val="18"/>
                <w:szCs w:val="18"/>
              </w:rPr>
              <w:t xml:space="preserve"> </w:t>
            </w:r>
            <w:r>
              <w:rPr>
                <w:rFonts w:hint="eastAsia" w:ascii="Verdana" w:hAnsi="Verdana"/>
                <w:sz w:val="18"/>
                <w:szCs w:val="18"/>
              </w:rPr>
              <w:t>CS</w:t>
            </w:r>
            <w:r>
              <w:rPr>
                <w:rFonts w:ascii="Verdana" w:hAnsi="Verdana"/>
                <w:sz w:val="18"/>
                <w:szCs w:val="18"/>
              </w:rPr>
              <w:t>4</w:t>
            </w:r>
            <w:r>
              <w:rPr>
                <w:rFonts w:hint="eastAsia" w:ascii="Verdana" w:hAnsi="Verdana"/>
                <w:sz w:val="18"/>
                <w:szCs w:val="18"/>
              </w:rPr>
              <w:t>或八通道DMT</w:t>
            </w:r>
            <w:r>
              <w:rPr>
                <w:rFonts w:ascii="Verdana" w:hAnsi="Verdana"/>
                <w:sz w:val="18"/>
                <w:szCs w:val="18"/>
              </w:rPr>
              <w:t xml:space="preserve"> CS</w:t>
            </w:r>
            <w:r>
              <w:rPr>
                <w:rFonts w:hint="eastAsia" w:ascii="Verdana" w:hAnsi="Verdana"/>
                <w:sz w:val="18"/>
                <w:szCs w:val="18"/>
              </w:rPr>
              <w:t>8）</w:t>
            </w:r>
          </w:p>
          <w:p>
            <w:pPr>
              <w:widowControl/>
              <w:jc w:val="left"/>
              <w:rPr>
                <w:rFonts w:ascii="Verdana" w:hAnsi="Verdana"/>
                <w:sz w:val="18"/>
                <w:szCs w:val="18"/>
              </w:rPr>
            </w:pPr>
            <w:r>
              <w:rPr>
                <w:rFonts w:hint="eastAsia" w:ascii="Verdana" w:hAnsi="Verdana"/>
                <w:sz w:val="18"/>
                <w:szCs w:val="18"/>
              </w:rPr>
              <w:t>3.</w:t>
            </w:r>
            <w:r>
              <w:rPr>
                <w:rFonts w:ascii="Verdana" w:hAnsi="Verdana"/>
                <w:sz w:val="18"/>
                <w:szCs w:val="18"/>
              </w:rPr>
              <w:t xml:space="preserve"> </w:t>
            </w:r>
            <w:r>
              <w:rPr>
                <w:rFonts w:hint="eastAsia" w:ascii="Verdana" w:hAnsi="Verdana"/>
                <w:sz w:val="18"/>
                <w:szCs w:val="18"/>
              </w:rPr>
              <w:t>带刺激电极的浴槽盖 4个</w:t>
            </w:r>
          </w:p>
          <w:p>
            <w:pPr>
              <w:widowControl/>
              <w:jc w:val="left"/>
              <w:rPr>
                <w:rFonts w:ascii="Verdana" w:hAnsi="Verdana"/>
                <w:sz w:val="18"/>
                <w:szCs w:val="18"/>
              </w:rPr>
            </w:pPr>
            <w:r>
              <w:rPr>
                <w:rFonts w:hint="eastAsia" w:ascii="Verdana" w:hAnsi="Verdana"/>
                <w:sz w:val="18"/>
                <w:szCs w:val="18"/>
              </w:rPr>
              <w:t>4.</w:t>
            </w:r>
            <w:r>
              <w:rPr>
                <w:rFonts w:ascii="Verdana" w:hAnsi="Verdana"/>
                <w:sz w:val="18"/>
                <w:szCs w:val="18"/>
              </w:rPr>
              <w:t xml:space="preserve"> </w:t>
            </w:r>
            <w:r>
              <w:rPr>
                <w:rFonts w:hint="eastAsia" w:ascii="Verdana" w:hAnsi="Verdana"/>
                <w:sz w:val="18"/>
                <w:szCs w:val="18"/>
              </w:rPr>
              <w:t>塑料材质刺激专用钳夹式固定架4个</w:t>
            </w:r>
          </w:p>
          <w:p>
            <w:pPr>
              <w:rPr>
                <w:rFonts w:asciiTheme="minorEastAsia" w:hAnsiTheme="minorEastAsia" w:eastAsiaTheme="minorEastAsia"/>
              </w:rPr>
            </w:pPr>
          </w:p>
        </w:tc>
        <w:tc>
          <w:tcPr>
            <w:tcW w:w="831" w:type="dxa"/>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1台</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539" w:type="dxa"/>
            <w:vAlign w:val="center"/>
          </w:tcPr>
          <w:p>
            <w:pPr>
              <w:jc w:val="center"/>
              <w:rPr>
                <w:rFonts w:asciiTheme="minorEastAsia" w:hAnsiTheme="minorEastAsia" w:eastAsiaTheme="minorEastAsia"/>
              </w:rPr>
            </w:pPr>
            <w:r>
              <w:rPr>
                <w:rFonts w:hint="eastAsia"/>
                <w:b/>
              </w:rPr>
              <w:t>实时荧光定量PCR仪</w:t>
            </w:r>
          </w:p>
        </w:tc>
        <w:tc>
          <w:tcPr>
            <w:tcW w:w="831" w:type="dxa"/>
            <w:vAlign w:val="center"/>
          </w:tcPr>
          <w:p>
            <w:pPr>
              <w:jc w:val="center"/>
              <w:rPr>
                <w:rFonts w:asciiTheme="minorEastAsia" w:hAnsiTheme="minorEastAsia" w:eastAsiaTheme="minorEastAsia"/>
              </w:rPr>
            </w:pPr>
            <w:r>
              <w:rPr>
                <w:b/>
              </w:rPr>
              <w:t>BIO-RAD/</w:t>
            </w:r>
            <w:r>
              <w:rPr>
                <w:rFonts w:hint="eastAsia"/>
                <w:b/>
              </w:rPr>
              <w:t>C</w:t>
            </w:r>
            <w:r>
              <w:rPr>
                <w:b/>
              </w:rPr>
              <w:t>FX96Touch</w:t>
            </w:r>
          </w:p>
        </w:tc>
        <w:tc>
          <w:tcPr>
            <w:tcW w:w="4986" w:type="dxa"/>
          </w:tcPr>
          <w:p>
            <w:pPr>
              <w:widowControl/>
              <w:shd w:val="clear" w:color="auto" w:fill="FFFFFF"/>
              <w:jc w:val="left"/>
              <w:rPr>
                <w:rFonts w:ascii="Verdana" w:hAnsi="Verdana"/>
                <w:sz w:val="18"/>
                <w:szCs w:val="18"/>
              </w:rPr>
            </w:pPr>
            <w:r>
              <w:rPr>
                <w:rFonts w:hint="eastAsia" w:ascii="Verdana" w:hAnsi="Verdana"/>
                <w:sz w:val="18"/>
                <w:szCs w:val="18"/>
              </w:rPr>
              <w:t>仪器配置：控温模块、光学检测模块、控制分析软件、数据连接线、使用说明、台式电脑</w:t>
            </w:r>
            <w:r>
              <w:rPr>
                <w:rFonts w:ascii="Verdana" w:hAnsi="Verdana"/>
                <w:sz w:val="18"/>
                <w:szCs w:val="18"/>
              </w:rPr>
              <w:t>1台</w:t>
            </w:r>
            <w:r>
              <w:rPr>
                <w:rFonts w:hint="eastAsia" w:ascii="Verdana" w:hAnsi="Verdana"/>
                <w:sz w:val="18"/>
                <w:szCs w:val="18"/>
              </w:rPr>
              <w:t>。</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技术参数：</w:t>
            </w:r>
          </w:p>
          <w:p>
            <w:pPr>
              <w:widowControl/>
              <w:shd w:val="clear" w:color="auto" w:fill="FFFFFF"/>
              <w:spacing w:line="300" w:lineRule="atLeast"/>
              <w:jc w:val="left"/>
              <w:rPr>
                <w:rFonts w:ascii="Verdana" w:hAnsi="Verdana"/>
                <w:sz w:val="18"/>
                <w:szCs w:val="18"/>
              </w:rPr>
            </w:pPr>
            <w:r>
              <w:rPr>
                <w:rFonts w:ascii="Verdana" w:hAnsi="Verdana"/>
                <w:sz w:val="18"/>
                <w:szCs w:val="18"/>
              </w:rPr>
              <w:t>1. 样品容量：96x0.2ml，可使用0.2ml单管、八联管、96孔板等；</w:t>
            </w:r>
          </w:p>
          <w:p>
            <w:pPr>
              <w:widowControl/>
              <w:shd w:val="clear" w:color="auto" w:fill="FFFFFF"/>
              <w:spacing w:line="300" w:lineRule="atLeast"/>
              <w:jc w:val="left"/>
              <w:rPr>
                <w:rFonts w:ascii="Verdana" w:hAnsi="Verdana"/>
                <w:sz w:val="18"/>
                <w:szCs w:val="18"/>
              </w:rPr>
            </w:pPr>
            <w:r>
              <w:rPr>
                <w:rFonts w:ascii="Verdana" w:hAnsi="Verdana"/>
                <w:sz w:val="18"/>
                <w:szCs w:val="18"/>
              </w:rPr>
              <w:t>2. 反应体系：1-50µl</w:t>
            </w:r>
            <w:r>
              <w:rPr>
                <w:rFonts w:hint="eastAsia" w:ascii="Verdana" w:hAnsi="Verdana"/>
                <w:sz w:val="18"/>
                <w:szCs w:val="18"/>
              </w:rPr>
              <w:t>，反应体系检测灵敏度低至1µl；</w:t>
            </w:r>
          </w:p>
          <w:p>
            <w:pPr>
              <w:widowControl/>
              <w:shd w:val="clear" w:color="auto" w:fill="FFFFFF"/>
              <w:spacing w:line="300" w:lineRule="atLeast"/>
              <w:jc w:val="left"/>
              <w:rPr>
                <w:rFonts w:ascii="Verdana" w:hAnsi="Verdana"/>
                <w:sz w:val="18"/>
                <w:szCs w:val="18"/>
              </w:rPr>
            </w:pPr>
            <w:r>
              <w:rPr>
                <w:rFonts w:ascii="Verdana" w:hAnsi="Verdana"/>
                <w:sz w:val="18"/>
                <w:szCs w:val="18"/>
              </w:rPr>
              <w:t>3. 加热/冷却技术（温控方式）：半导体；</w:t>
            </w:r>
          </w:p>
          <w:p>
            <w:pPr>
              <w:widowControl/>
              <w:shd w:val="clear" w:color="auto" w:fill="FFFFFF"/>
              <w:spacing w:line="300" w:lineRule="atLeast"/>
              <w:jc w:val="left"/>
              <w:rPr>
                <w:rFonts w:ascii="Verdana" w:hAnsi="Verdana"/>
                <w:sz w:val="18"/>
                <w:szCs w:val="18"/>
              </w:rPr>
            </w:pPr>
            <w:r>
              <w:rPr>
                <w:rFonts w:ascii="Verdana" w:hAnsi="Verdana"/>
                <w:sz w:val="18"/>
                <w:szCs w:val="18"/>
              </w:rPr>
              <w:t>▲4. 最高升温速率：≥5</w:t>
            </w:r>
            <w:r>
              <w:rPr>
                <w:rFonts w:hint="eastAsia" w:ascii="Verdana" w:hAnsi="Verdana"/>
                <w:sz w:val="18"/>
                <w:szCs w:val="18"/>
              </w:rPr>
              <w:t>℃</w:t>
            </w:r>
            <w:r>
              <w:rPr>
                <w:rFonts w:ascii="Verdana" w:hAnsi="Verdana"/>
                <w:sz w:val="18"/>
                <w:szCs w:val="18"/>
              </w:rPr>
              <w:t>/s, 最高降温速率：≥5</w:t>
            </w:r>
            <w:r>
              <w:rPr>
                <w:rFonts w:hint="eastAsia" w:ascii="Verdana" w:hAnsi="Verdana"/>
                <w:sz w:val="18"/>
                <w:szCs w:val="18"/>
              </w:rPr>
              <w:t>℃</w:t>
            </w:r>
            <w:r>
              <w:rPr>
                <w:rFonts w:ascii="Verdana" w:hAnsi="Verdana"/>
                <w:sz w:val="18"/>
                <w:szCs w:val="18"/>
              </w:rPr>
              <w:t>/s；</w:t>
            </w:r>
          </w:p>
          <w:p>
            <w:pPr>
              <w:widowControl/>
              <w:shd w:val="clear" w:color="auto" w:fill="FFFFFF"/>
              <w:spacing w:line="300" w:lineRule="atLeast"/>
              <w:jc w:val="left"/>
              <w:rPr>
                <w:rFonts w:ascii="Verdana" w:hAnsi="Verdana"/>
                <w:sz w:val="18"/>
                <w:szCs w:val="18"/>
              </w:rPr>
            </w:pPr>
            <w:r>
              <w:rPr>
                <w:rFonts w:ascii="Verdana" w:hAnsi="Verdana"/>
                <w:sz w:val="18"/>
                <w:szCs w:val="18"/>
              </w:rPr>
              <w:t>5. 控温温度范围：0－100</w:t>
            </w:r>
            <w:r>
              <w:rPr>
                <w:rFonts w:hint="eastAsia" w:ascii="Verdana" w:hAnsi="Verdana"/>
                <w:sz w:val="18"/>
                <w:szCs w:val="18"/>
              </w:rPr>
              <w:t>℃</w:t>
            </w:r>
            <w:r>
              <w:rPr>
                <w:rFonts w:ascii="Verdana" w:hAnsi="Verdana"/>
                <w:sz w:val="18"/>
                <w:szCs w:val="18"/>
              </w:rPr>
              <w:t>；</w:t>
            </w:r>
          </w:p>
          <w:p>
            <w:pPr>
              <w:widowControl/>
              <w:shd w:val="clear" w:color="auto" w:fill="FFFFFF"/>
              <w:spacing w:line="300" w:lineRule="atLeast"/>
              <w:jc w:val="left"/>
              <w:rPr>
                <w:rFonts w:ascii="Verdana" w:hAnsi="Verdana"/>
                <w:sz w:val="18"/>
                <w:szCs w:val="18"/>
              </w:rPr>
            </w:pPr>
            <w:r>
              <w:rPr>
                <w:rFonts w:ascii="Verdana" w:hAnsi="Verdana"/>
                <w:sz w:val="18"/>
                <w:szCs w:val="18"/>
              </w:rPr>
              <w:t>▲6. 控温准确性：≤±0.2</w:t>
            </w:r>
            <w:r>
              <w:rPr>
                <w:rFonts w:hint="eastAsia" w:ascii="Verdana" w:hAnsi="Verdana"/>
                <w:sz w:val="18"/>
                <w:szCs w:val="18"/>
              </w:rPr>
              <w:t>℃</w:t>
            </w:r>
            <w:r>
              <w:rPr>
                <w:rFonts w:ascii="Verdana" w:hAnsi="Verdana"/>
                <w:sz w:val="18"/>
                <w:szCs w:val="18"/>
              </w:rPr>
              <w:t xml:space="preserve"> (90</w:t>
            </w:r>
            <w:r>
              <w:rPr>
                <w:rFonts w:hint="eastAsia" w:ascii="Verdana" w:hAnsi="Verdana"/>
                <w:sz w:val="18"/>
                <w:szCs w:val="18"/>
              </w:rPr>
              <w:t>℃</w:t>
            </w:r>
            <w:r>
              <w:rPr>
                <w:rFonts w:ascii="Verdana" w:hAnsi="Verdana"/>
                <w:sz w:val="18"/>
                <w:szCs w:val="18"/>
              </w:rPr>
              <w:t>)；</w:t>
            </w:r>
          </w:p>
          <w:p>
            <w:pPr>
              <w:widowControl/>
              <w:shd w:val="clear" w:color="auto" w:fill="FFFFFF"/>
              <w:spacing w:line="300" w:lineRule="atLeast"/>
              <w:jc w:val="left"/>
              <w:rPr>
                <w:rFonts w:ascii="Verdana" w:hAnsi="Verdana"/>
                <w:sz w:val="18"/>
                <w:szCs w:val="18"/>
              </w:rPr>
            </w:pPr>
            <w:r>
              <w:rPr>
                <w:rFonts w:ascii="Verdana" w:hAnsi="Verdana"/>
                <w:sz w:val="18"/>
                <w:szCs w:val="18"/>
              </w:rPr>
              <w:t>▲7. 带温度梯度功能，一次实验可同时运行不少于8个不同的温度点；</w:t>
            </w:r>
          </w:p>
          <w:p>
            <w:pPr>
              <w:widowControl/>
              <w:shd w:val="clear" w:color="auto" w:fill="FFFFFF"/>
              <w:spacing w:line="300" w:lineRule="atLeast"/>
              <w:jc w:val="left"/>
              <w:rPr>
                <w:rFonts w:ascii="Verdana" w:hAnsi="Verdana"/>
                <w:sz w:val="18"/>
                <w:szCs w:val="18"/>
              </w:rPr>
            </w:pPr>
            <w:r>
              <w:rPr>
                <w:rFonts w:ascii="Verdana" w:hAnsi="Verdana"/>
                <w:sz w:val="18"/>
                <w:szCs w:val="18"/>
              </w:rPr>
              <w:t>8. 温度梯度选择范围：30－100</w:t>
            </w:r>
            <w:r>
              <w:rPr>
                <w:rFonts w:hint="eastAsia" w:ascii="Verdana" w:hAnsi="Verdana"/>
                <w:sz w:val="18"/>
                <w:szCs w:val="18"/>
              </w:rPr>
              <w:t>℃</w:t>
            </w:r>
            <w:r>
              <w:rPr>
                <w:rFonts w:ascii="Verdana" w:hAnsi="Verdana"/>
                <w:sz w:val="18"/>
                <w:szCs w:val="18"/>
              </w:rPr>
              <w:t>，温度梯度范围: 1－24</w:t>
            </w:r>
            <w:r>
              <w:rPr>
                <w:rFonts w:hint="eastAsia" w:ascii="Verdana" w:hAnsi="Verdana"/>
                <w:sz w:val="18"/>
                <w:szCs w:val="18"/>
              </w:rPr>
              <w:t>℃</w:t>
            </w:r>
            <w:r>
              <w:rPr>
                <w:rFonts w:ascii="Verdana" w:hAnsi="Verdana"/>
                <w:sz w:val="18"/>
                <w:szCs w:val="18"/>
              </w:rPr>
              <w:t>；</w:t>
            </w:r>
          </w:p>
          <w:p>
            <w:pPr>
              <w:widowControl/>
              <w:shd w:val="clear" w:color="auto" w:fill="FFFFFF"/>
              <w:spacing w:line="300" w:lineRule="atLeast"/>
              <w:jc w:val="left"/>
              <w:rPr>
                <w:rFonts w:ascii="Verdana" w:hAnsi="Verdana"/>
                <w:sz w:val="18"/>
                <w:szCs w:val="18"/>
              </w:rPr>
            </w:pPr>
            <w:r>
              <w:rPr>
                <w:rFonts w:ascii="Verdana" w:hAnsi="Verdana"/>
                <w:sz w:val="18"/>
                <w:szCs w:val="18"/>
              </w:rPr>
              <w:t>9. 半导体加热模块具有</w:t>
            </w:r>
            <w:r>
              <w:rPr>
                <w:rFonts w:hint="eastAsia" w:ascii="Verdana" w:hAnsi="Verdana"/>
                <w:sz w:val="18"/>
                <w:szCs w:val="18"/>
              </w:rPr>
              <w:t>“</w:t>
            </w:r>
            <w:r>
              <w:rPr>
                <w:rFonts w:ascii="Verdana" w:hAnsi="Verdana"/>
                <w:sz w:val="18"/>
                <w:szCs w:val="18"/>
              </w:rPr>
              <w:t>O型圈</w:t>
            </w:r>
            <w:r>
              <w:rPr>
                <w:rFonts w:hint="eastAsia" w:ascii="Verdana" w:hAnsi="Verdana"/>
                <w:sz w:val="18"/>
                <w:szCs w:val="18"/>
              </w:rPr>
              <w:t>”</w:t>
            </w:r>
            <w:r>
              <w:rPr>
                <w:rFonts w:ascii="Verdana" w:hAnsi="Verdana"/>
                <w:sz w:val="18"/>
                <w:szCs w:val="18"/>
              </w:rPr>
              <w:t>保护：防止形成冷凝水对半导体的腐蚀, 从而提高半导体使用寿命；</w:t>
            </w:r>
          </w:p>
          <w:p>
            <w:pPr>
              <w:widowControl/>
              <w:shd w:val="clear" w:color="auto" w:fill="FFFFFF"/>
              <w:spacing w:line="300" w:lineRule="atLeast"/>
              <w:jc w:val="left"/>
              <w:rPr>
                <w:rFonts w:ascii="Verdana" w:hAnsi="Verdana"/>
                <w:sz w:val="18"/>
                <w:szCs w:val="18"/>
              </w:rPr>
            </w:pPr>
            <w:r>
              <w:rPr>
                <w:rFonts w:ascii="Verdana" w:hAnsi="Verdana"/>
                <w:sz w:val="18"/>
                <w:szCs w:val="18"/>
              </w:rPr>
              <w:t>▲10. 每孔可同时检测</w:t>
            </w:r>
            <w:r>
              <w:rPr>
                <w:rFonts w:hint="eastAsia" w:ascii="Verdana" w:hAnsi="Verdana"/>
                <w:sz w:val="18"/>
                <w:szCs w:val="18"/>
              </w:rPr>
              <w:t>5</w:t>
            </w:r>
            <w:r>
              <w:rPr>
                <w:rFonts w:ascii="Verdana" w:hAnsi="Verdana"/>
                <w:sz w:val="18"/>
                <w:szCs w:val="18"/>
              </w:rPr>
              <w:t>个目标因子；并有专门独立的一个FRET通道；</w:t>
            </w:r>
          </w:p>
          <w:p>
            <w:pPr>
              <w:widowControl/>
              <w:shd w:val="clear" w:color="auto" w:fill="FFFFFF"/>
              <w:spacing w:line="300" w:lineRule="atLeast"/>
              <w:jc w:val="left"/>
              <w:rPr>
                <w:rFonts w:ascii="Verdana" w:hAnsi="Verdana"/>
                <w:sz w:val="18"/>
                <w:szCs w:val="18"/>
              </w:rPr>
            </w:pPr>
            <w:r>
              <w:rPr>
                <w:rFonts w:ascii="Verdana" w:hAnsi="Verdana"/>
                <w:sz w:val="18"/>
                <w:szCs w:val="18"/>
              </w:rPr>
              <w:t>▲11. 激发光源：</w:t>
            </w:r>
            <w:r>
              <w:rPr>
                <w:rFonts w:hint="eastAsia" w:ascii="Verdana" w:hAnsi="Verdana"/>
                <w:sz w:val="18"/>
                <w:szCs w:val="18"/>
              </w:rPr>
              <w:t>6</w:t>
            </w:r>
            <w:r>
              <w:rPr>
                <w:rFonts w:ascii="Verdana" w:hAnsi="Verdana"/>
                <w:sz w:val="18"/>
                <w:szCs w:val="18"/>
              </w:rPr>
              <w:t>个带不同滤光片的长寿命LED灯</w:t>
            </w:r>
            <w:r>
              <w:rPr>
                <w:rFonts w:hint="eastAsia" w:ascii="Verdana" w:hAnsi="Verdana"/>
                <w:sz w:val="18"/>
                <w:szCs w:val="18"/>
              </w:rPr>
              <w:t>，</w:t>
            </w:r>
            <w:r>
              <w:rPr>
                <w:rFonts w:ascii="Verdana" w:hAnsi="Verdana"/>
                <w:sz w:val="18"/>
                <w:szCs w:val="18"/>
              </w:rPr>
              <w:t>可特异、高效的激发不同激发波段的荧光分子；</w:t>
            </w:r>
          </w:p>
          <w:p>
            <w:pPr>
              <w:widowControl/>
              <w:shd w:val="clear" w:color="auto" w:fill="FFFFFF"/>
              <w:spacing w:line="300" w:lineRule="atLeast"/>
              <w:jc w:val="left"/>
              <w:rPr>
                <w:rFonts w:ascii="Verdana" w:hAnsi="Verdana"/>
                <w:sz w:val="18"/>
                <w:szCs w:val="18"/>
              </w:rPr>
            </w:pPr>
            <w:r>
              <w:rPr>
                <w:rFonts w:ascii="Verdana" w:hAnsi="Verdana"/>
                <w:sz w:val="18"/>
                <w:szCs w:val="18"/>
              </w:rPr>
              <w:t>12. 检测器：</w:t>
            </w:r>
            <w:r>
              <w:rPr>
                <w:rFonts w:hint="eastAsia" w:ascii="Verdana" w:hAnsi="Verdana"/>
                <w:sz w:val="18"/>
                <w:szCs w:val="18"/>
              </w:rPr>
              <w:t>6</w:t>
            </w:r>
            <w:r>
              <w:rPr>
                <w:rFonts w:ascii="Verdana" w:hAnsi="Verdana"/>
                <w:sz w:val="18"/>
                <w:szCs w:val="18"/>
              </w:rPr>
              <w:t>个带不同滤光片的光敏二极管，可特异检测不同激发波段的荧光分子；</w:t>
            </w:r>
          </w:p>
          <w:p>
            <w:pPr>
              <w:widowControl/>
              <w:shd w:val="clear" w:color="auto" w:fill="FFFFFF"/>
              <w:spacing w:line="300" w:lineRule="atLeast"/>
              <w:jc w:val="left"/>
              <w:rPr>
                <w:rFonts w:ascii="Verdana" w:hAnsi="Verdana"/>
                <w:sz w:val="18"/>
                <w:szCs w:val="18"/>
              </w:rPr>
            </w:pPr>
            <w:r>
              <w:rPr>
                <w:rFonts w:ascii="Verdana" w:hAnsi="Verdana"/>
                <w:sz w:val="18"/>
                <w:szCs w:val="18"/>
              </w:rPr>
              <w:t>13. 激发/发射波长范围：450－</w:t>
            </w:r>
            <w:r>
              <w:rPr>
                <w:rFonts w:hint="eastAsia" w:ascii="Verdana" w:hAnsi="Verdana"/>
                <w:sz w:val="18"/>
                <w:szCs w:val="18"/>
              </w:rPr>
              <w:t>730</w:t>
            </w:r>
            <w:r>
              <w:rPr>
                <w:rFonts w:ascii="Verdana" w:hAnsi="Verdana"/>
                <w:sz w:val="18"/>
                <w:szCs w:val="18"/>
              </w:rPr>
              <w:t>nm；</w:t>
            </w:r>
          </w:p>
          <w:p>
            <w:pPr>
              <w:widowControl/>
              <w:shd w:val="clear" w:color="auto" w:fill="FFFFFF"/>
              <w:spacing w:line="300" w:lineRule="atLeast"/>
              <w:jc w:val="left"/>
              <w:rPr>
                <w:rFonts w:ascii="Verdana" w:hAnsi="Verdana"/>
                <w:sz w:val="18"/>
                <w:szCs w:val="18"/>
              </w:rPr>
            </w:pPr>
            <w:r>
              <w:rPr>
                <w:rFonts w:ascii="Verdana" w:hAnsi="Verdana"/>
                <w:sz w:val="18"/>
                <w:szCs w:val="18"/>
              </w:rPr>
              <w:t>14.  检测灵敏度：可检测一个拷贝的人类基因组基因；</w:t>
            </w:r>
          </w:p>
          <w:p>
            <w:pPr>
              <w:widowControl/>
              <w:shd w:val="clear" w:color="auto" w:fill="FFFFFF"/>
              <w:spacing w:line="300" w:lineRule="atLeast"/>
              <w:jc w:val="left"/>
              <w:rPr>
                <w:rFonts w:ascii="Verdana" w:hAnsi="Verdana"/>
                <w:sz w:val="18"/>
                <w:szCs w:val="18"/>
              </w:rPr>
            </w:pPr>
            <w:r>
              <w:rPr>
                <w:rFonts w:ascii="Verdana" w:hAnsi="Verdana"/>
                <w:sz w:val="18"/>
                <w:szCs w:val="18"/>
              </w:rPr>
              <w:t>▲15. 线性范围：≥10个数量级；</w:t>
            </w:r>
          </w:p>
          <w:p>
            <w:pPr>
              <w:widowControl/>
              <w:shd w:val="clear" w:color="auto" w:fill="FFFFFF"/>
              <w:spacing w:line="300" w:lineRule="atLeast"/>
              <w:jc w:val="left"/>
              <w:rPr>
                <w:rFonts w:ascii="Verdana" w:hAnsi="Verdana"/>
                <w:sz w:val="18"/>
                <w:szCs w:val="18"/>
              </w:rPr>
            </w:pPr>
            <w:r>
              <w:rPr>
                <w:rFonts w:ascii="Verdana" w:hAnsi="Verdana"/>
                <w:sz w:val="18"/>
                <w:szCs w:val="18"/>
              </w:rPr>
              <w:t>16. 多重数据分析：具多重qPCR数据分析功能，可同时运行</w:t>
            </w:r>
            <w:r>
              <w:rPr>
                <w:rFonts w:hint="eastAsia" w:ascii="Verdana" w:hAnsi="Verdana"/>
                <w:sz w:val="18"/>
                <w:szCs w:val="18"/>
              </w:rPr>
              <w:t>5</w:t>
            </w:r>
            <w:r>
              <w:rPr>
                <w:rFonts w:ascii="Verdana" w:hAnsi="Verdana"/>
                <w:sz w:val="18"/>
                <w:szCs w:val="18"/>
              </w:rPr>
              <w:t>个检测通道；</w:t>
            </w:r>
          </w:p>
          <w:p>
            <w:pPr>
              <w:widowControl/>
              <w:shd w:val="clear" w:color="auto" w:fill="FFFFFF"/>
              <w:spacing w:line="300" w:lineRule="atLeast"/>
              <w:jc w:val="left"/>
              <w:rPr>
                <w:rFonts w:ascii="Verdana" w:hAnsi="Verdana"/>
                <w:sz w:val="18"/>
                <w:szCs w:val="18"/>
              </w:rPr>
            </w:pPr>
            <w:r>
              <w:rPr>
                <w:rFonts w:ascii="Verdana" w:hAnsi="Verdana"/>
                <w:sz w:val="18"/>
                <w:szCs w:val="18"/>
              </w:rPr>
              <w:t>17. 可以使用Quick Plate功能，在反应前、反应中或运行完成后输入和编辑反应孔的信息</w:t>
            </w:r>
            <w:r>
              <w:rPr>
                <w:rFonts w:hint="eastAsia" w:ascii="Verdana" w:hAnsi="Verdana"/>
                <w:sz w:val="18"/>
                <w:szCs w:val="18"/>
              </w:rPr>
              <w:t>，</w:t>
            </w:r>
            <w:r>
              <w:rPr>
                <w:rFonts w:ascii="Verdana" w:hAnsi="Verdana"/>
                <w:sz w:val="18"/>
                <w:szCs w:val="18"/>
              </w:rPr>
              <w:t xml:space="preserve"> 从而节约时间；</w:t>
            </w:r>
          </w:p>
          <w:p>
            <w:pPr>
              <w:widowControl/>
              <w:shd w:val="clear" w:color="auto" w:fill="FFFFFF"/>
              <w:spacing w:line="300" w:lineRule="atLeast"/>
              <w:jc w:val="left"/>
              <w:rPr>
                <w:rFonts w:ascii="Verdana" w:hAnsi="Verdana"/>
                <w:sz w:val="18"/>
                <w:szCs w:val="18"/>
              </w:rPr>
            </w:pPr>
            <w:r>
              <w:rPr>
                <w:rFonts w:ascii="Verdana" w:hAnsi="Verdana"/>
                <w:sz w:val="18"/>
                <w:szCs w:val="18"/>
              </w:rPr>
              <w:t>18. 数据分析模式： 标准曲线定量、融解曲</w:t>
            </w:r>
            <w:r>
              <w:rPr>
                <w:rFonts w:hint="eastAsia" w:ascii="Verdana" w:hAnsi="Verdana"/>
                <w:sz w:val="18"/>
                <w:szCs w:val="18"/>
              </w:rPr>
              <w:t>线、ΔCT 或ΔΔCT 基因表达分析、多内参基因分析和扩增效率计算、多个数据文件的基因表达分析、等位基因分析、终点分析、具有等位基因、溶解曲线分析功能；</w:t>
            </w:r>
          </w:p>
          <w:p>
            <w:pPr>
              <w:widowControl/>
              <w:shd w:val="clear" w:color="auto" w:fill="FFFFFF"/>
              <w:spacing w:line="300" w:lineRule="atLeast"/>
              <w:jc w:val="left"/>
              <w:rPr>
                <w:rFonts w:ascii="Verdana" w:hAnsi="Verdana"/>
                <w:sz w:val="18"/>
                <w:szCs w:val="18"/>
              </w:rPr>
            </w:pPr>
            <w:r>
              <w:rPr>
                <w:rFonts w:ascii="Verdana" w:hAnsi="Verdana"/>
                <w:sz w:val="18"/>
                <w:szCs w:val="18"/>
              </w:rPr>
              <w:t>19. 数据输出模式：可将实验结果以图形和表格的形式直接打印；也可拷贝后另存为Word, Excel或Powerpoint文件格式；详细的数据报告内容包括实验条件，数据坐标和表格，数据分析参数，可直接打印或保存为PDF</w:t>
            </w:r>
            <w:r>
              <w:rPr>
                <w:rFonts w:hint="eastAsia" w:ascii="Verdana" w:hAnsi="Verdana"/>
                <w:sz w:val="18"/>
                <w:szCs w:val="18"/>
              </w:rPr>
              <w:t>。</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配件：台式电脑一台（配置不低于如下：i5处理器；内存：4GB；1GB独立显卡；內置16X DVD-ROM 光驱； 21寸显示器，Windows 7系统）。</w:t>
            </w:r>
          </w:p>
          <w:p>
            <w:pPr>
              <w:tabs>
                <w:tab w:val="left" w:pos="720"/>
              </w:tabs>
              <w:rPr>
                <w:rFonts w:ascii="Verdana" w:hAnsi="Verdana"/>
                <w:sz w:val="18"/>
                <w:szCs w:val="18"/>
              </w:rPr>
            </w:pPr>
            <w:r>
              <w:rPr>
                <w:rFonts w:hint="eastAsia" w:ascii="Verdana" w:hAnsi="Verdana"/>
                <w:sz w:val="18"/>
                <w:szCs w:val="18"/>
              </w:rPr>
              <w:t>售后服务：</w:t>
            </w:r>
          </w:p>
          <w:p>
            <w:pPr>
              <w:numPr>
                <w:ilvl w:val="0"/>
                <w:numId w:val="10"/>
              </w:numPr>
              <w:tabs>
                <w:tab w:val="left" w:pos="720"/>
              </w:tabs>
              <w:rPr>
                <w:rFonts w:ascii="Verdana" w:hAnsi="Verdana"/>
                <w:sz w:val="18"/>
                <w:szCs w:val="18"/>
              </w:rPr>
            </w:pPr>
            <w:r>
              <w:rPr>
                <w:rFonts w:hint="eastAsia" w:ascii="Verdana" w:hAnsi="Verdana"/>
                <w:sz w:val="18"/>
                <w:szCs w:val="18"/>
              </w:rPr>
              <w:t>上门装机，培训，直到实验室操作人掌握仪器操作；</w:t>
            </w:r>
          </w:p>
          <w:p>
            <w:pPr>
              <w:numPr>
                <w:ilvl w:val="0"/>
                <w:numId w:val="10"/>
              </w:numPr>
              <w:tabs>
                <w:tab w:val="left" w:pos="720"/>
              </w:tabs>
              <w:rPr>
                <w:rFonts w:ascii="Verdana" w:hAnsi="Verdana"/>
                <w:sz w:val="18"/>
                <w:szCs w:val="18"/>
              </w:rPr>
            </w:pPr>
            <w:r>
              <w:rPr>
                <w:rFonts w:hint="eastAsia" w:ascii="Verdana" w:hAnsi="Verdana"/>
                <w:sz w:val="18"/>
                <w:szCs w:val="18"/>
              </w:rPr>
              <w:t>定期上门维护，每月不少于1次；</w:t>
            </w:r>
          </w:p>
          <w:p>
            <w:pPr>
              <w:rPr>
                <w:rFonts w:asciiTheme="minorEastAsia" w:hAnsiTheme="minorEastAsia" w:eastAsiaTheme="minorEastAsia"/>
              </w:rPr>
            </w:pPr>
            <w:r>
              <w:rPr>
                <w:rFonts w:hint="eastAsia" w:ascii="Verdana" w:hAnsi="Verdana"/>
                <w:sz w:val="18"/>
                <w:szCs w:val="18"/>
              </w:rPr>
              <w:t>3.免费保修五年，保修期外除配件费外不收取任何费用。</w:t>
            </w:r>
          </w:p>
        </w:tc>
        <w:tc>
          <w:tcPr>
            <w:tcW w:w="831" w:type="dxa"/>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539" w:type="dxa"/>
            <w:vAlign w:val="center"/>
          </w:tcPr>
          <w:p>
            <w:pPr>
              <w:jc w:val="center"/>
              <w:rPr>
                <w:rFonts w:asciiTheme="minorEastAsia" w:hAnsiTheme="minorEastAsia" w:eastAsiaTheme="minorEastAsia"/>
              </w:rPr>
            </w:pPr>
            <w:r>
              <w:rPr>
                <w:rFonts w:hint="eastAsia"/>
                <w:b/>
              </w:rPr>
              <w:t>手动轮转切片机</w:t>
            </w:r>
          </w:p>
        </w:tc>
        <w:tc>
          <w:tcPr>
            <w:tcW w:w="831" w:type="dxa"/>
            <w:vAlign w:val="center"/>
          </w:tcPr>
          <w:p>
            <w:pPr>
              <w:jc w:val="center"/>
              <w:rPr>
                <w:rFonts w:asciiTheme="minorEastAsia" w:hAnsiTheme="minorEastAsia" w:eastAsiaTheme="minorEastAsia"/>
              </w:rPr>
            </w:pPr>
            <w:r>
              <w:rPr>
                <w:b/>
              </w:rPr>
              <w:t>LeicaRM2235</w:t>
            </w:r>
          </w:p>
        </w:tc>
        <w:tc>
          <w:tcPr>
            <w:tcW w:w="4986" w:type="dxa"/>
          </w:tcPr>
          <w:p>
            <w:pPr>
              <w:widowControl/>
              <w:shd w:val="clear" w:color="auto" w:fill="FFFFFF"/>
              <w:spacing w:line="300" w:lineRule="atLeast"/>
              <w:jc w:val="left"/>
              <w:rPr>
                <w:rFonts w:ascii="Verdana" w:hAnsi="Verdana"/>
                <w:sz w:val="18"/>
                <w:szCs w:val="18"/>
              </w:rPr>
            </w:pPr>
            <w:r>
              <w:rPr>
                <w:rFonts w:hint="eastAsia" w:ascii="Verdana" w:hAnsi="Verdana"/>
                <w:sz w:val="18"/>
                <w:szCs w:val="18"/>
              </w:rPr>
              <w:t>1粗进轮的位置接近操作者。</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2有专门的修块功能键，修快时可以不用转动粗进轮。</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3样品回缩：200μm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▲4切片厚度：切片厚度设定范围：1-60μm，切片厚度0.5-300μm可计数</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设定值：1 -10μm，以1μm递进</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        10-20μm，以2μm递进</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        20-60μm，以5μm递进</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5修块厚度：10μm，30μm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★6.水平进样幅度：30mm，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7. 垂直样品行程：70mm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最大样品体积（W×H×D）：50×66×40mm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▲9. 8° X/Y 轴精确定位，每2° 有止爪停止位点，并且有红色 0 刻度位。</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★10. E型刀架带有红色护手，覆盖刀锋全长，确保安全。在切片和更换蜡块时有效保护用户。同时刀架具备侧向移动功能，有效充分地利用刀片全长。</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11. 储物盘可置于切片机顶部或旁边，方便常用工具的拿取，切片机顶部也可存放冷盒冷却蜡块。 </w:t>
            </w:r>
            <w:r>
              <w:rPr>
                <w:rFonts w:hint="eastAsia" w:ascii="Verdana" w:hAnsi="Verdana"/>
                <w:sz w:val="18"/>
                <w:szCs w:val="18"/>
              </w:rPr>
              <w:br w:type="textWrapping"/>
            </w:r>
            <w:r>
              <w:rPr>
                <w:rFonts w:hint="eastAsia" w:ascii="Verdana" w:hAnsi="Verdana"/>
                <w:sz w:val="18"/>
                <w:szCs w:val="18"/>
              </w:rPr>
              <w:t>12. *手轮的旋转极其平滑，具备弹簧原理平衡系统的配重系统</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▲13. 安全手轮有两个互相独立的锁定系统，单手操作的第二手轮锁可将手轮轻松锁定在最高位，方便更换刀片和样品。 </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14. 多种样本夹可满足不同样本的需要。 </w:t>
            </w:r>
            <w:r>
              <w:rPr>
                <w:rFonts w:hint="eastAsia" w:ascii="Verdana" w:hAnsi="Verdana"/>
                <w:sz w:val="18"/>
                <w:szCs w:val="18"/>
              </w:rPr>
              <w:br w:type="textWrapping"/>
            </w:r>
            <w:r>
              <w:rPr>
                <w:rFonts w:hint="eastAsia" w:ascii="Verdana" w:hAnsi="Verdana"/>
                <w:sz w:val="18"/>
                <w:szCs w:val="18"/>
              </w:rPr>
              <w:t>15. 通用刀架底座可适配所有刀架，钢刀刀架，一次性刀片等。</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16. 切片机外壳材料耐腐蚀。</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17. 尺寸：宽度（包括手轮）：413mm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          长度（包括切片废物盘）：618mm</w:t>
            </w:r>
          </w:p>
          <w:p>
            <w:pPr>
              <w:widowControl/>
              <w:shd w:val="clear" w:color="auto" w:fill="FFFFFF"/>
              <w:spacing w:line="300" w:lineRule="atLeast"/>
              <w:jc w:val="left"/>
              <w:rPr>
                <w:rFonts w:ascii="Verdana" w:hAnsi="Verdana"/>
                <w:sz w:val="18"/>
                <w:szCs w:val="18"/>
              </w:rPr>
            </w:pPr>
            <w:r>
              <w:rPr>
                <w:rFonts w:hint="eastAsia" w:ascii="Verdana" w:hAnsi="Verdana"/>
                <w:sz w:val="18"/>
                <w:szCs w:val="18"/>
              </w:rPr>
              <w:t xml:space="preserve">          高度（存储盘已安装）：305mm</w:t>
            </w:r>
          </w:p>
          <w:p>
            <w:pPr>
              <w:rPr>
                <w:rFonts w:asciiTheme="minorEastAsia" w:hAnsiTheme="minorEastAsia" w:eastAsiaTheme="minorEastAsia"/>
              </w:rPr>
            </w:pPr>
          </w:p>
        </w:tc>
        <w:tc>
          <w:tcPr>
            <w:tcW w:w="831" w:type="dxa"/>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539" w:type="dxa"/>
            <w:vAlign w:val="center"/>
          </w:tcPr>
          <w:p>
            <w:pPr>
              <w:jc w:val="center"/>
              <w:rPr>
                <w:rFonts w:asciiTheme="minorEastAsia" w:hAnsiTheme="minorEastAsia" w:eastAsiaTheme="minorEastAsia"/>
              </w:rPr>
            </w:pPr>
            <w:r>
              <w:rPr>
                <w:rFonts w:hint="eastAsia"/>
                <w:b/>
              </w:rPr>
              <w:t>组织包埋机</w:t>
            </w:r>
          </w:p>
        </w:tc>
        <w:tc>
          <w:tcPr>
            <w:tcW w:w="831" w:type="dxa"/>
            <w:vAlign w:val="center"/>
          </w:tcPr>
          <w:p>
            <w:pPr>
              <w:jc w:val="center"/>
              <w:rPr>
                <w:rFonts w:asciiTheme="minorEastAsia" w:hAnsiTheme="minorEastAsia" w:eastAsiaTheme="minorEastAsia"/>
              </w:rPr>
            </w:pPr>
            <w:r>
              <w:rPr>
                <w:b/>
              </w:rPr>
              <w:t>Leica</w:t>
            </w:r>
            <w:r>
              <w:rPr>
                <w:rFonts w:hint="eastAsia"/>
                <w:b/>
              </w:rPr>
              <w:t xml:space="preserve"> </w:t>
            </w:r>
            <w:r>
              <w:rPr>
                <w:b/>
              </w:rPr>
              <w:t>HistoCore</w:t>
            </w:r>
            <w:r>
              <w:rPr>
                <w:rFonts w:hint="eastAsia"/>
                <w:b/>
              </w:rPr>
              <w:t xml:space="preserve"> </w:t>
            </w:r>
            <w:r>
              <w:rPr>
                <w:b/>
              </w:rPr>
              <w:t>Arcadia</w:t>
            </w:r>
          </w:p>
        </w:tc>
        <w:tc>
          <w:tcPr>
            <w:tcW w:w="4986" w:type="dxa"/>
          </w:tcPr>
          <w:p>
            <w:pPr>
              <w:widowControl/>
              <w:jc w:val="left"/>
              <w:rPr>
                <w:rFonts w:ascii="Verdana" w:hAnsi="Verdana"/>
                <w:sz w:val="18"/>
                <w:szCs w:val="18"/>
              </w:rPr>
            </w:pPr>
            <w:r>
              <w:rPr>
                <w:rFonts w:hint="eastAsia" w:ascii="Verdana" w:hAnsi="Verdana"/>
                <w:sz w:val="18"/>
                <w:szCs w:val="18"/>
              </w:rPr>
              <w:t>1、 石蜡出口控制夹可旋转，高度可调</w:t>
            </w:r>
          </w:p>
          <w:p>
            <w:pPr>
              <w:widowControl/>
              <w:jc w:val="left"/>
              <w:rPr>
                <w:rFonts w:ascii="Verdana" w:hAnsi="Verdana"/>
                <w:sz w:val="18"/>
                <w:szCs w:val="18"/>
              </w:rPr>
            </w:pPr>
            <w:r>
              <w:rPr>
                <w:rFonts w:hint="eastAsia" w:ascii="Verdana" w:hAnsi="Verdana"/>
                <w:sz w:val="18"/>
                <w:szCs w:val="18"/>
              </w:rPr>
              <w:t>2、 石蜡流出手控，也可包埋夹推动控制夹</w:t>
            </w:r>
          </w:p>
          <w:p>
            <w:pPr>
              <w:widowControl/>
              <w:jc w:val="left"/>
              <w:rPr>
                <w:rFonts w:ascii="Verdana" w:hAnsi="Verdana"/>
                <w:sz w:val="18"/>
                <w:szCs w:val="18"/>
              </w:rPr>
            </w:pPr>
            <w:r>
              <w:rPr>
                <w:rFonts w:hint="eastAsia" w:ascii="Verdana" w:hAnsi="Verdana"/>
                <w:sz w:val="18"/>
                <w:szCs w:val="18"/>
              </w:rPr>
              <w:t>3、 旋钮精确调节石蜡的流量</w:t>
            </w:r>
          </w:p>
          <w:p>
            <w:pPr>
              <w:widowControl/>
              <w:jc w:val="left"/>
              <w:rPr>
                <w:rFonts w:ascii="Verdana" w:hAnsi="Verdana"/>
                <w:sz w:val="18"/>
                <w:szCs w:val="18"/>
              </w:rPr>
            </w:pPr>
            <w:r>
              <w:rPr>
                <w:rFonts w:hint="eastAsia" w:ascii="Verdana" w:hAnsi="Verdana"/>
                <w:sz w:val="18"/>
                <w:szCs w:val="18"/>
              </w:rPr>
              <w:t>★ 4、宽大的工作台面可供预热超过20个包埋盒模子</w:t>
            </w:r>
          </w:p>
          <w:p>
            <w:pPr>
              <w:widowControl/>
              <w:jc w:val="left"/>
              <w:rPr>
                <w:rFonts w:ascii="Verdana" w:hAnsi="Verdana"/>
                <w:sz w:val="18"/>
                <w:szCs w:val="18"/>
              </w:rPr>
            </w:pPr>
            <w:r>
              <w:rPr>
                <w:rFonts w:hint="eastAsia" w:ascii="Verdana" w:hAnsi="Verdana"/>
                <w:sz w:val="18"/>
                <w:szCs w:val="18"/>
              </w:rPr>
              <w:t>5、 2个预热的废蜡槽可拆卸</w:t>
            </w:r>
          </w:p>
          <w:p>
            <w:pPr>
              <w:widowControl/>
              <w:jc w:val="left"/>
              <w:rPr>
                <w:rFonts w:ascii="Verdana" w:hAnsi="Verdana"/>
                <w:sz w:val="18"/>
                <w:szCs w:val="18"/>
              </w:rPr>
            </w:pPr>
            <w:r>
              <w:rPr>
                <w:rFonts w:hint="eastAsia" w:ascii="Verdana" w:hAnsi="Verdana"/>
                <w:sz w:val="18"/>
                <w:szCs w:val="18"/>
              </w:rPr>
              <w:t>6、 石蜡槽，工作台面与内置预热槽的温度范围是：5</w:t>
            </w:r>
            <w:r>
              <w:rPr>
                <w:rFonts w:ascii="Verdana" w:hAnsi="Verdana"/>
                <w:sz w:val="18"/>
                <w:szCs w:val="18"/>
              </w:rPr>
              <w:t>0</w:t>
            </w:r>
            <w:r>
              <w:rPr>
                <w:rFonts w:hint="eastAsia" w:ascii="Verdana" w:hAnsi="Verdana"/>
                <w:sz w:val="18"/>
                <w:szCs w:val="18"/>
              </w:rPr>
              <w:t>℃-7</w:t>
            </w:r>
            <w:r>
              <w:rPr>
                <w:rFonts w:ascii="Verdana" w:hAnsi="Verdana"/>
                <w:sz w:val="18"/>
                <w:szCs w:val="18"/>
              </w:rPr>
              <w:t>5</w:t>
            </w:r>
            <w:r>
              <w:rPr>
                <w:rFonts w:hint="eastAsia" w:ascii="Verdana" w:hAnsi="Verdana"/>
                <w:sz w:val="18"/>
                <w:szCs w:val="18"/>
              </w:rPr>
              <w:t>℃，调节精度1℃</w:t>
            </w:r>
          </w:p>
          <w:p>
            <w:pPr>
              <w:widowControl/>
              <w:jc w:val="left"/>
              <w:rPr>
                <w:rFonts w:ascii="Verdana" w:hAnsi="Verdana"/>
                <w:sz w:val="18"/>
                <w:szCs w:val="18"/>
              </w:rPr>
            </w:pPr>
            <w:r>
              <w:rPr>
                <w:rFonts w:hint="eastAsia" w:ascii="Verdana" w:hAnsi="Verdana"/>
                <w:sz w:val="18"/>
                <w:szCs w:val="18"/>
              </w:rPr>
              <w:t>7、 热台温度范围：50℃-7</w:t>
            </w:r>
            <w:r>
              <w:rPr>
                <w:rFonts w:ascii="Verdana" w:hAnsi="Verdana"/>
                <w:sz w:val="18"/>
                <w:szCs w:val="18"/>
              </w:rPr>
              <w:t>5</w:t>
            </w:r>
            <w:r>
              <w:rPr>
                <w:rFonts w:hint="eastAsia" w:ascii="Verdana" w:hAnsi="Verdana"/>
                <w:sz w:val="18"/>
                <w:szCs w:val="18"/>
              </w:rPr>
              <w:t>℃，调节精度1℃</w:t>
            </w:r>
          </w:p>
          <w:p>
            <w:pPr>
              <w:widowControl/>
              <w:jc w:val="left"/>
              <w:rPr>
                <w:rFonts w:ascii="Verdana" w:hAnsi="Verdana"/>
                <w:sz w:val="18"/>
                <w:szCs w:val="18"/>
              </w:rPr>
            </w:pPr>
            <w:r>
              <w:rPr>
                <w:rFonts w:hint="eastAsia" w:ascii="Verdana" w:hAnsi="Verdana"/>
                <w:sz w:val="18"/>
                <w:szCs w:val="18"/>
              </w:rPr>
              <w:t>8、LED照明系统</w:t>
            </w:r>
          </w:p>
          <w:p>
            <w:pPr>
              <w:widowControl/>
              <w:jc w:val="left"/>
              <w:rPr>
                <w:rFonts w:ascii="Verdana" w:hAnsi="Verdana"/>
                <w:sz w:val="18"/>
                <w:szCs w:val="18"/>
              </w:rPr>
            </w:pPr>
            <w:r>
              <w:rPr>
                <w:rFonts w:hint="eastAsia" w:ascii="Verdana" w:hAnsi="Verdana"/>
                <w:sz w:val="18"/>
                <w:szCs w:val="18"/>
              </w:rPr>
              <w:t>9、5.7寸LCD触摸屏，无子菜单设计，所有信息一目了然，支持戴手套操作</w:t>
            </w:r>
          </w:p>
          <w:p>
            <w:pPr>
              <w:widowControl/>
              <w:jc w:val="left"/>
              <w:rPr>
                <w:rFonts w:ascii="Verdana" w:hAnsi="Verdana"/>
                <w:sz w:val="18"/>
                <w:szCs w:val="18"/>
              </w:rPr>
            </w:pPr>
            <w:r>
              <w:rPr>
                <w:rFonts w:hint="eastAsia" w:ascii="宋体" w:hAnsi="宋体"/>
                <w:sz w:val="18"/>
                <w:szCs w:val="18"/>
              </w:rPr>
              <w:t>▲</w:t>
            </w:r>
            <w:r>
              <w:rPr>
                <w:rFonts w:hint="eastAsia" w:ascii="Verdana" w:hAnsi="Verdana"/>
                <w:sz w:val="18"/>
                <w:szCs w:val="18"/>
              </w:rPr>
              <w:t>10、 石蜡槽≥4升</w:t>
            </w:r>
          </w:p>
          <w:p>
            <w:pPr>
              <w:widowControl/>
              <w:jc w:val="left"/>
              <w:rPr>
                <w:rFonts w:ascii="Verdana" w:hAnsi="Verdana"/>
                <w:sz w:val="18"/>
                <w:szCs w:val="18"/>
              </w:rPr>
            </w:pPr>
            <w:r>
              <w:rPr>
                <w:rFonts w:hint="eastAsia" w:ascii="Verdana" w:hAnsi="Verdana"/>
                <w:sz w:val="18"/>
                <w:szCs w:val="18"/>
              </w:rPr>
              <w:t>11、 包埋模子与预热槽可随意互换，并可拆卸，方便清理</w:t>
            </w:r>
          </w:p>
          <w:p>
            <w:pPr>
              <w:widowControl/>
              <w:jc w:val="left"/>
              <w:rPr>
                <w:rFonts w:ascii="Verdana" w:hAnsi="Verdana"/>
                <w:sz w:val="18"/>
                <w:szCs w:val="18"/>
              </w:rPr>
            </w:pPr>
            <w:r>
              <w:rPr>
                <w:rFonts w:hint="eastAsia" w:ascii="Verdana" w:hAnsi="Verdana"/>
                <w:sz w:val="18"/>
                <w:szCs w:val="18"/>
              </w:rPr>
              <w:t>12、 全新的排蜡系统（8个排蜡孔）避免石蜡在工作台面上聚集，方便清理</w:t>
            </w:r>
          </w:p>
          <w:p>
            <w:pPr>
              <w:widowControl/>
              <w:jc w:val="left"/>
              <w:rPr>
                <w:rFonts w:ascii="Verdana" w:hAnsi="Verdana"/>
                <w:sz w:val="18"/>
                <w:szCs w:val="18"/>
              </w:rPr>
            </w:pPr>
            <w:r>
              <w:rPr>
                <w:rFonts w:hint="eastAsia" w:ascii="Verdana" w:hAnsi="Verdana"/>
                <w:sz w:val="18"/>
                <w:szCs w:val="18"/>
              </w:rPr>
              <w:t>13、 全新的镊子孔设计更好的支持弯头镊子和修蜡刀</w:t>
            </w:r>
          </w:p>
          <w:p>
            <w:pPr>
              <w:widowControl/>
              <w:jc w:val="left"/>
              <w:rPr>
                <w:rFonts w:ascii="Verdana" w:hAnsi="Verdana"/>
                <w:sz w:val="18"/>
                <w:szCs w:val="18"/>
              </w:rPr>
            </w:pPr>
            <w:r>
              <w:rPr>
                <w:rFonts w:hint="eastAsia" w:ascii="Verdana" w:hAnsi="Verdana"/>
                <w:sz w:val="18"/>
                <w:szCs w:val="18"/>
              </w:rPr>
              <w:t>14、 可选加热镊子左右都方便取出</w:t>
            </w:r>
          </w:p>
          <w:p>
            <w:pPr>
              <w:widowControl/>
              <w:jc w:val="left"/>
              <w:rPr>
                <w:rFonts w:ascii="Verdana" w:hAnsi="Verdana"/>
                <w:sz w:val="18"/>
                <w:szCs w:val="18"/>
              </w:rPr>
            </w:pPr>
            <w:r>
              <w:rPr>
                <w:rFonts w:hint="eastAsia" w:ascii="Verdana" w:hAnsi="Verdana"/>
                <w:sz w:val="18"/>
                <w:szCs w:val="18"/>
              </w:rPr>
              <w:t>15、 全新设计的速冷点，面积大、功率高</w:t>
            </w:r>
          </w:p>
          <w:p>
            <w:pPr>
              <w:widowControl/>
              <w:jc w:val="left"/>
              <w:rPr>
                <w:rFonts w:ascii="Verdana" w:hAnsi="Verdana"/>
                <w:sz w:val="18"/>
                <w:szCs w:val="18"/>
              </w:rPr>
            </w:pPr>
            <w:r>
              <w:rPr>
                <w:rFonts w:hint="eastAsia" w:ascii="Verdana" w:hAnsi="Verdana"/>
                <w:sz w:val="18"/>
                <w:szCs w:val="18"/>
              </w:rPr>
              <w:t>16、 预热槽和冷台在同一水平线上</w:t>
            </w:r>
          </w:p>
          <w:p>
            <w:pPr>
              <w:widowControl/>
              <w:jc w:val="left"/>
              <w:rPr>
                <w:rFonts w:ascii="Verdana" w:hAnsi="Verdana"/>
                <w:sz w:val="18"/>
                <w:szCs w:val="18"/>
              </w:rPr>
            </w:pPr>
            <w:r>
              <w:rPr>
                <w:rFonts w:hint="eastAsia" w:ascii="Verdana" w:hAnsi="Verdana"/>
                <w:sz w:val="18"/>
                <w:szCs w:val="18"/>
              </w:rPr>
              <w:t>17、全金属外壳（蜡缸、出蜡口、预热槽等），可用二甲苯或环保除蜡剂清洁</w:t>
            </w:r>
          </w:p>
          <w:p>
            <w:pPr>
              <w:widowControl/>
              <w:jc w:val="left"/>
              <w:rPr>
                <w:rFonts w:ascii="Verdana" w:hAnsi="Verdana"/>
                <w:sz w:val="18"/>
                <w:szCs w:val="18"/>
              </w:rPr>
            </w:pPr>
            <w:r>
              <w:rPr>
                <w:rFonts w:hint="eastAsia" w:ascii="Verdana" w:hAnsi="Verdana"/>
                <w:sz w:val="18"/>
                <w:szCs w:val="18"/>
              </w:rPr>
              <w:t>18、全新设计的刮蜡器，方便清洁导蜡槽等细小部位</w:t>
            </w:r>
          </w:p>
          <w:p>
            <w:pPr>
              <w:widowControl/>
              <w:jc w:val="left"/>
              <w:rPr>
                <w:rFonts w:ascii="Verdana" w:hAnsi="Verdana"/>
                <w:sz w:val="18"/>
                <w:szCs w:val="18"/>
              </w:rPr>
            </w:pPr>
            <w:r>
              <w:rPr>
                <w:rFonts w:hint="eastAsia" w:ascii="宋体" w:hAnsi="宋体"/>
                <w:sz w:val="18"/>
                <w:szCs w:val="18"/>
              </w:rPr>
              <w:t>▲</w:t>
            </w:r>
            <w:r>
              <w:rPr>
                <w:rFonts w:hint="eastAsia" w:ascii="Verdana" w:hAnsi="Verdana"/>
                <w:sz w:val="18"/>
                <w:szCs w:val="18"/>
              </w:rPr>
              <w:t>19、全新设计的人体工学扶手高度&gt;14mm，宽度&gt;47mm，使操作更稳定舒适</w:t>
            </w:r>
          </w:p>
          <w:p>
            <w:pPr>
              <w:widowControl/>
              <w:jc w:val="left"/>
              <w:rPr>
                <w:rFonts w:ascii="Verdana" w:hAnsi="Verdana"/>
                <w:sz w:val="18"/>
                <w:szCs w:val="18"/>
              </w:rPr>
            </w:pPr>
            <w:r>
              <w:rPr>
                <w:rFonts w:hint="eastAsia" w:ascii="Verdana" w:hAnsi="Verdana"/>
                <w:sz w:val="18"/>
                <w:szCs w:val="18"/>
              </w:rPr>
              <w:t>20、平整的蜡缸顶部方便置物</w:t>
            </w:r>
          </w:p>
          <w:p>
            <w:pPr>
              <w:widowControl/>
              <w:jc w:val="left"/>
              <w:rPr>
                <w:rFonts w:ascii="Verdana" w:hAnsi="Verdana"/>
                <w:sz w:val="18"/>
                <w:szCs w:val="18"/>
              </w:rPr>
            </w:pPr>
            <w:r>
              <w:rPr>
                <w:rFonts w:hint="eastAsia" w:ascii="Verdana" w:hAnsi="Verdana"/>
                <w:sz w:val="18"/>
                <w:szCs w:val="18"/>
              </w:rPr>
              <w:t>★  21、全新设计的冷台具有环境温度自适应功能，可在20℃至30℃环境下保持-6℃的最佳制冷温度。并可在最长30分钟内冷却60个包埋盒模子</w:t>
            </w:r>
          </w:p>
          <w:p>
            <w:pPr>
              <w:widowControl/>
              <w:jc w:val="left"/>
              <w:rPr>
                <w:rFonts w:ascii="Verdana" w:hAnsi="Verdana"/>
                <w:sz w:val="18"/>
                <w:szCs w:val="18"/>
              </w:rPr>
            </w:pPr>
            <w:r>
              <w:rPr>
                <w:rFonts w:hint="eastAsia" w:ascii="Verdana" w:hAnsi="Verdana"/>
                <w:sz w:val="18"/>
                <w:szCs w:val="18"/>
              </w:rPr>
              <w:t>22、全新设计的可折叠式放大镜，易于调节和收纳</w:t>
            </w:r>
          </w:p>
          <w:p>
            <w:pPr>
              <w:rPr>
                <w:rFonts w:asciiTheme="minorEastAsia" w:hAnsiTheme="minorEastAsia" w:eastAsiaTheme="minorEastAsia"/>
              </w:rPr>
            </w:pPr>
          </w:p>
        </w:tc>
        <w:tc>
          <w:tcPr>
            <w:tcW w:w="831" w:type="dxa"/>
            <w:shd w:val="clear" w:color="auto" w:fill="FFFFFF"/>
            <w:vAlign w:val="center"/>
          </w:tcPr>
          <w:p>
            <w:pPr>
              <w:jc w:val="center"/>
              <w:rPr>
                <w:rFonts w:asciiTheme="minorEastAsia" w:hAnsiTheme="minorEastAsia" w:eastAsiaTheme="minorEastAsia"/>
              </w:rPr>
            </w:pPr>
            <w:r>
              <w:rPr>
                <w:rFonts w:hint="eastAsia" w:asciiTheme="minorEastAsia" w:hAnsiTheme="minorEastAsia" w:eastAsiaTheme="minor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539" w:type="dxa"/>
            <w:vAlign w:val="center"/>
          </w:tcPr>
          <w:p>
            <w:pPr>
              <w:jc w:val="center"/>
              <w:rPr>
                <w:rFonts w:asciiTheme="minorEastAsia" w:hAnsiTheme="minorEastAsia" w:eastAsiaTheme="minorEastAsia"/>
              </w:rPr>
            </w:pPr>
            <w:r>
              <w:rPr>
                <w:rFonts w:hint="eastAsia"/>
                <w:b/>
              </w:rPr>
              <w:t>电泳转印系统</w:t>
            </w:r>
          </w:p>
        </w:tc>
        <w:tc>
          <w:tcPr>
            <w:tcW w:w="831" w:type="dxa"/>
            <w:vAlign w:val="center"/>
          </w:tcPr>
          <w:p>
            <w:pPr>
              <w:jc w:val="center"/>
              <w:rPr>
                <w:b/>
              </w:rPr>
            </w:pPr>
            <w:r>
              <w:rPr>
                <w:b/>
              </w:rPr>
              <w:t>Bio-Rad/</w:t>
            </w:r>
            <w:r>
              <w:t xml:space="preserve"> </w:t>
            </w:r>
            <w:r>
              <w:rPr>
                <w:b/>
              </w:rPr>
              <w:t>MP4+PowerPac Basic+Mini-Trans Blot Cell</w:t>
            </w:r>
          </w:p>
          <w:p>
            <w:pPr>
              <w:jc w:val="center"/>
              <w:rPr>
                <w:rFonts w:asciiTheme="minorEastAsia" w:hAnsiTheme="minorEastAsia" w:eastAsiaTheme="minorEastAsia"/>
              </w:rPr>
            </w:pPr>
          </w:p>
        </w:tc>
        <w:tc>
          <w:tcPr>
            <w:tcW w:w="4986" w:type="dxa"/>
          </w:tcPr>
          <w:p>
            <w:pPr>
              <w:widowControl/>
              <w:jc w:val="left"/>
              <w:rPr>
                <w:rFonts w:ascii="Verdana" w:hAnsi="Verdana"/>
                <w:sz w:val="18"/>
                <w:szCs w:val="18"/>
              </w:rPr>
            </w:pPr>
            <w:r>
              <w:rPr>
                <w:rFonts w:hint="eastAsia" w:ascii="Verdana" w:hAnsi="Verdana"/>
                <w:sz w:val="18"/>
                <w:szCs w:val="18"/>
              </w:rPr>
              <w:t xml:space="preserve">小型垂直电泳槽Mini-PROTEAN Tetra Cell一台 </w:t>
            </w:r>
          </w:p>
          <w:p>
            <w:pPr>
              <w:widowControl/>
              <w:jc w:val="left"/>
              <w:rPr>
                <w:rFonts w:ascii="Verdana" w:hAnsi="Verdana"/>
                <w:sz w:val="18"/>
                <w:szCs w:val="18"/>
              </w:rPr>
            </w:pPr>
            <w:r>
              <w:rPr>
                <w:rFonts w:hint="eastAsia" w:ascii="Verdana" w:hAnsi="Verdana"/>
                <w:sz w:val="18"/>
                <w:szCs w:val="18"/>
              </w:rPr>
              <w:t>1、配置：电泳槽和盖1套、带电极的电泳模块及伴随模块各1个、1.5mm长玻板和短玻板各1盒、梳子5把、制胶架2个、制胶框4个、上样引导装置1个；</w:t>
            </w:r>
          </w:p>
          <w:p>
            <w:pPr>
              <w:widowControl/>
              <w:jc w:val="left"/>
              <w:rPr>
                <w:rFonts w:ascii="Verdana" w:hAnsi="Verdana"/>
                <w:sz w:val="18"/>
                <w:szCs w:val="18"/>
              </w:rPr>
            </w:pPr>
            <w:r>
              <w:rPr>
                <w:rFonts w:hint="eastAsia" w:ascii="Verdana" w:hAnsi="Verdana"/>
                <w:sz w:val="18"/>
                <w:szCs w:val="18"/>
              </w:rPr>
              <w:t>2、凝胶数：1-4；</w:t>
            </w:r>
          </w:p>
          <w:p>
            <w:pPr>
              <w:widowControl/>
              <w:jc w:val="left"/>
              <w:rPr>
                <w:rFonts w:ascii="Verdana" w:hAnsi="Verdana"/>
                <w:sz w:val="18"/>
                <w:szCs w:val="18"/>
              </w:rPr>
            </w:pPr>
            <w:r>
              <w:rPr>
                <w:rFonts w:hint="eastAsia" w:ascii="Verdana" w:hAnsi="Verdana"/>
                <w:sz w:val="18"/>
                <w:szCs w:val="18"/>
              </w:rPr>
              <w:t>3、凝胶大小：手灌胶（8.3x7.3cm）；</w:t>
            </w:r>
          </w:p>
          <w:p>
            <w:pPr>
              <w:widowControl/>
              <w:jc w:val="left"/>
              <w:rPr>
                <w:rFonts w:ascii="Verdana" w:hAnsi="Verdana"/>
                <w:sz w:val="18"/>
                <w:szCs w:val="18"/>
              </w:rPr>
            </w:pPr>
            <w:r>
              <w:rPr>
                <w:rFonts w:hint="eastAsia" w:ascii="Verdana" w:hAnsi="Verdana"/>
                <w:sz w:val="18"/>
                <w:szCs w:val="18"/>
              </w:rPr>
              <w:t>4、上层缓冲液体积：120ml；下层缓冲液体积：10ml；</w:t>
            </w:r>
          </w:p>
          <w:p>
            <w:pPr>
              <w:widowControl/>
              <w:jc w:val="left"/>
              <w:rPr>
                <w:rFonts w:ascii="Verdana" w:hAnsi="Verdana"/>
                <w:sz w:val="18"/>
                <w:szCs w:val="18"/>
              </w:rPr>
            </w:pPr>
            <w:r>
              <w:rPr>
                <w:rFonts w:hint="eastAsia" w:ascii="Verdana" w:hAnsi="Verdana"/>
                <w:sz w:val="18"/>
                <w:szCs w:val="18"/>
              </w:rPr>
              <w:t>5、专利的上样引导装置，防止泳道的遗漏上样或重复上样。</w:t>
            </w:r>
          </w:p>
          <w:p>
            <w:pPr>
              <w:widowControl/>
              <w:jc w:val="left"/>
              <w:rPr>
                <w:rFonts w:ascii="Verdana" w:hAnsi="Verdana"/>
                <w:sz w:val="18"/>
                <w:szCs w:val="18"/>
              </w:rPr>
            </w:pPr>
            <w:r>
              <w:rPr>
                <w:rFonts w:hint="eastAsia" w:ascii="Verdana" w:hAnsi="Verdana"/>
                <w:sz w:val="18"/>
                <w:szCs w:val="18"/>
              </w:rPr>
              <w:t>基础电泳仪电源PowerPac Basic Power Supply一台</w:t>
            </w:r>
          </w:p>
          <w:p>
            <w:pPr>
              <w:widowControl/>
              <w:jc w:val="left"/>
              <w:rPr>
                <w:rFonts w:ascii="Verdana" w:hAnsi="Verdana"/>
                <w:sz w:val="18"/>
                <w:szCs w:val="18"/>
              </w:rPr>
            </w:pPr>
            <w:r>
              <w:rPr>
                <w:rFonts w:hint="eastAsia" w:ascii="Verdana" w:hAnsi="Verdana"/>
                <w:sz w:val="18"/>
                <w:szCs w:val="18"/>
              </w:rPr>
              <w:t>1、配置：1.电泳仪电源主机1个；2.电源线；3.说明书。</w:t>
            </w:r>
          </w:p>
          <w:p>
            <w:pPr>
              <w:widowControl/>
              <w:jc w:val="left"/>
              <w:rPr>
                <w:rFonts w:ascii="Verdana" w:hAnsi="Verdana"/>
                <w:sz w:val="18"/>
                <w:szCs w:val="18"/>
              </w:rPr>
            </w:pPr>
            <w:r>
              <w:rPr>
                <w:rFonts w:hint="eastAsia" w:ascii="Verdana" w:hAnsi="Verdana"/>
                <w:sz w:val="18"/>
                <w:szCs w:val="18"/>
              </w:rPr>
              <w:t>2、电压：10-300伏；</w:t>
            </w:r>
          </w:p>
          <w:p>
            <w:pPr>
              <w:widowControl/>
              <w:jc w:val="left"/>
              <w:rPr>
                <w:rFonts w:ascii="Verdana" w:hAnsi="Verdana"/>
                <w:sz w:val="18"/>
                <w:szCs w:val="18"/>
              </w:rPr>
            </w:pPr>
            <w:r>
              <w:rPr>
                <w:rFonts w:hint="eastAsia" w:ascii="Verdana" w:hAnsi="Verdana"/>
                <w:sz w:val="18"/>
                <w:szCs w:val="18"/>
              </w:rPr>
              <w:t>3、电流：1-400mA；</w:t>
            </w:r>
          </w:p>
          <w:p>
            <w:pPr>
              <w:widowControl/>
              <w:jc w:val="left"/>
              <w:rPr>
                <w:rFonts w:ascii="Verdana" w:hAnsi="Verdana"/>
                <w:sz w:val="18"/>
                <w:szCs w:val="18"/>
              </w:rPr>
            </w:pPr>
            <w:r>
              <w:rPr>
                <w:rFonts w:hint="eastAsia" w:ascii="Verdana" w:hAnsi="Verdana"/>
                <w:sz w:val="18"/>
                <w:szCs w:val="18"/>
              </w:rPr>
              <w:t>4、具备4个并排插口。</w:t>
            </w:r>
          </w:p>
          <w:p>
            <w:pPr>
              <w:widowControl/>
              <w:jc w:val="left"/>
              <w:rPr>
                <w:rFonts w:ascii="Verdana" w:hAnsi="Verdana"/>
                <w:sz w:val="18"/>
                <w:szCs w:val="18"/>
              </w:rPr>
            </w:pPr>
            <w:r>
              <w:rPr>
                <w:rFonts w:hint="eastAsia" w:ascii="Verdana" w:hAnsi="Verdana"/>
                <w:sz w:val="18"/>
                <w:szCs w:val="18"/>
              </w:rPr>
              <w:t>小型湿转槽Mini-Trans Blot Cell两台</w:t>
            </w:r>
          </w:p>
          <w:p>
            <w:pPr>
              <w:widowControl/>
              <w:jc w:val="left"/>
              <w:rPr>
                <w:rFonts w:ascii="Verdana" w:hAnsi="Verdana"/>
                <w:sz w:val="18"/>
                <w:szCs w:val="18"/>
              </w:rPr>
            </w:pPr>
            <w:r>
              <w:rPr>
                <w:rFonts w:hint="eastAsia" w:ascii="Verdana" w:hAnsi="Verdana"/>
                <w:sz w:val="18"/>
                <w:szCs w:val="18"/>
              </w:rPr>
              <w:t>1、配置：电泳槽和盖1套、转印模块1个、转印夹2个、制冷芯、滤纸、海绵垫。</w:t>
            </w:r>
          </w:p>
          <w:p>
            <w:pPr>
              <w:widowControl/>
              <w:jc w:val="left"/>
              <w:rPr>
                <w:rFonts w:ascii="Verdana" w:hAnsi="Verdana"/>
                <w:sz w:val="18"/>
                <w:szCs w:val="18"/>
              </w:rPr>
            </w:pPr>
            <w:r>
              <w:rPr>
                <w:rFonts w:hint="eastAsia" w:ascii="Verdana" w:hAnsi="Verdana"/>
                <w:sz w:val="18"/>
                <w:szCs w:val="18"/>
              </w:rPr>
              <w:t xml:space="preserve">2、最大凝胶尺寸(W x L) 10 x 7.5 cm，凝胶容量2 块； </w:t>
            </w:r>
          </w:p>
          <w:p>
            <w:pPr>
              <w:widowControl/>
              <w:jc w:val="left"/>
              <w:rPr>
                <w:rFonts w:ascii="Verdana" w:hAnsi="Verdana"/>
                <w:sz w:val="18"/>
                <w:szCs w:val="18"/>
              </w:rPr>
            </w:pPr>
            <w:r>
              <w:rPr>
                <w:rFonts w:hint="eastAsia" w:ascii="Verdana" w:hAnsi="Verdana"/>
                <w:sz w:val="18"/>
                <w:szCs w:val="18"/>
              </w:rPr>
              <w:t xml:space="preserve">3、缓冲液要求450 ml； </w:t>
            </w:r>
          </w:p>
          <w:p>
            <w:pPr>
              <w:widowControl/>
              <w:jc w:val="left"/>
              <w:rPr>
                <w:rFonts w:ascii="Verdana" w:hAnsi="Verdana"/>
                <w:sz w:val="18"/>
                <w:szCs w:val="18"/>
              </w:rPr>
            </w:pPr>
            <w:r>
              <w:rPr>
                <w:rFonts w:hint="eastAsia" w:ascii="Verdana" w:hAnsi="Verdana"/>
                <w:sz w:val="18"/>
                <w:szCs w:val="18"/>
              </w:rPr>
              <w:t>4、1小时内可同时转印2 块10 x 7.5 cm 凝胶；也可进行低强度的过夜转印；</w:t>
            </w:r>
          </w:p>
          <w:p>
            <w:pPr>
              <w:rPr>
                <w:rFonts w:asciiTheme="minorEastAsia" w:hAnsiTheme="minorEastAsia" w:eastAsiaTheme="minorEastAsia"/>
              </w:rPr>
            </w:pPr>
            <w:r>
              <w:rPr>
                <w:rFonts w:hint="eastAsia" w:ascii="Verdana" w:hAnsi="Verdana"/>
                <w:sz w:val="18"/>
                <w:szCs w:val="18"/>
              </w:rPr>
              <w:t>5、内置蓝色制冷芯冷却装置，可作为一个模块与电泳槽的缓冲液槽和盖兼容。</w:t>
            </w:r>
          </w:p>
        </w:tc>
        <w:tc>
          <w:tcPr>
            <w:tcW w:w="831" w:type="dxa"/>
            <w:shd w:val="clear" w:color="auto" w:fill="FFFFFF"/>
          </w:tcPr>
          <w:p>
            <w:pPr>
              <w:rPr>
                <w:rFonts w:asciiTheme="minorEastAsia" w:hAnsiTheme="minorEastAsia" w:eastAsiaTheme="minorEastAsia"/>
              </w:rPr>
            </w:pPr>
            <w:r>
              <w:rPr>
                <w:rFonts w:hint="eastAsia" w:asciiTheme="minorEastAsia" w:hAnsiTheme="minorEastAsia" w:eastAsiaTheme="minorEastAsi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133" w:hRule="atLeast"/>
          <w:jc w:val="center"/>
        </w:trPr>
        <w:tc>
          <w:tcPr>
            <w:tcW w:w="488" w:type="dxa"/>
            <w:vAlign w:val="center"/>
          </w:tcPr>
          <w:p>
            <w:pPr>
              <w:jc w:val="center"/>
              <w:rPr>
                <w:rFonts w:asciiTheme="minorEastAsia" w:hAnsiTheme="minorEastAsia" w:eastAsiaTheme="minorEastAsia"/>
              </w:rPr>
            </w:pPr>
            <w:bookmarkStart w:id="40" w:name="_Hlk460232114"/>
            <w:r>
              <w:rPr>
                <w:rFonts w:hint="eastAsia" w:asciiTheme="minorEastAsia" w:hAnsiTheme="minorEastAsia" w:eastAsiaTheme="minorEastAsia"/>
              </w:rPr>
              <w:t>6</w:t>
            </w:r>
          </w:p>
        </w:tc>
        <w:tc>
          <w:tcPr>
            <w:tcW w:w="1539" w:type="dxa"/>
            <w:vAlign w:val="center"/>
          </w:tcPr>
          <w:p>
            <w:pPr>
              <w:jc w:val="center"/>
              <w:rPr>
                <w:rFonts w:asciiTheme="minorEastAsia" w:hAnsiTheme="minorEastAsia" w:eastAsiaTheme="minorEastAsia"/>
              </w:rPr>
            </w:pPr>
            <w:r>
              <w:rPr>
                <w:rFonts w:hint="eastAsia"/>
                <w:b/>
              </w:rPr>
              <w:t>移液器一套</w:t>
            </w:r>
          </w:p>
        </w:tc>
        <w:tc>
          <w:tcPr>
            <w:tcW w:w="831" w:type="dxa"/>
            <w:vAlign w:val="center"/>
          </w:tcPr>
          <w:p>
            <w:pPr>
              <w:jc w:val="center"/>
              <w:rPr>
                <w:rFonts w:asciiTheme="minorEastAsia" w:hAnsiTheme="minorEastAsia" w:eastAsiaTheme="minorEastAsia"/>
              </w:rPr>
            </w:pPr>
            <w:r>
              <w:rPr>
                <w:rFonts w:hint="eastAsia"/>
                <w:b/>
              </w:rPr>
              <w:t>德国</w:t>
            </w:r>
            <w:r>
              <w:rPr>
                <w:b/>
              </w:rPr>
              <w:t>Eppendorf</w:t>
            </w:r>
            <w:r>
              <w:rPr>
                <w:rFonts w:hint="eastAsia"/>
                <w:b/>
              </w:rPr>
              <w:t xml:space="preserve"> </w:t>
            </w:r>
            <w:r>
              <w:rPr>
                <w:b/>
              </w:rPr>
              <w:t>Research</w:t>
            </w:r>
            <w:r>
              <w:rPr>
                <w:rFonts w:hint="eastAsia"/>
                <w:b/>
              </w:rPr>
              <w:t xml:space="preserve"> Plus</w:t>
            </w:r>
          </w:p>
        </w:tc>
        <w:tc>
          <w:tcPr>
            <w:tcW w:w="4986" w:type="dxa"/>
          </w:tcPr>
          <w:p>
            <w:pPr>
              <w:widowControl/>
              <w:jc w:val="left"/>
              <w:rPr>
                <w:rFonts w:ascii="Verdana" w:hAnsi="Verdana"/>
                <w:sz w:val="18"/>
                <w:szCs w:val="18"/>
              </w:rPr>
            </w:pPr>
            <w:r>
              <w:rPr>
                <w:rFonts w:ascii="Verdana" w:hAnsi="Verdana"/>
                <w:sz w:val="18"/>
                <w:szCs w:val="18"/>
              </w:rPr>
              <w:t>单道可调移液器</w:t>
            </w:r>
            <w:r>
              <w:rPr>
                <w:rFonts w:hint="eastAsia" w:ascii="Verdana" w:hAnsi="Verdana"/>
                <w:sz w:val="18"/>
                <w:szCs w:val="18"/>
              </w:rPr>
              <w:t xml:space="preserve">  1～10μl、2～20μl、10～</w:t>
            </w:r>
            <w:r>
              <w:rPr>
                <w:rFonts w:ascii="Verdana" w:hAnsi="Verdana"/>
                <w:sz w:val="18"/>
                <w:szCs w:val="18"/>
              </w:rPr>
              <w:t>100μl</w:t>
            </w:r>
            <w:r>
              <w:rPr>
                <w:rFonts w:hint="eastAsia" w:ascii="Verdana" w:hAnsi="Verdana"/>
                <w:sz w:val="18"/>
                <w:szCs w:val="18"/>
              </w:rPr>
              <w:t>、20～</w:t>
            </w:r>
            <w:r>
              <w:rPr>
                <w:rFonts w:ascii="Verdana" w:hAnsi="Verdana"/>
                <w:sz w:val="18"/>
                <w:szCs w:val="18"/>
              </w:rPr>
              <w:t>200μl</w:t>
            </w:r>
            <w:r>
              <w:rPr>
                <w:rFonts w:hint="eastAsia" w:ascii="Verdana" w:hAnsi="Verdana"/>
                <w:sz w:val="18"/>
                <w:szCs w:val="18"/>
              </w:rPr>
              <w:t>、100～1000μl量程各一支</w:t>
            </w:r>
          </w:p>
          <w:p>
            <w:pPr>
              <w:widowControl/>
              <w:jc w:val="left"/>
              <w:rPr>
                <w:rFonts w:ascii="Verdana" w:hAnsi="Verdana"/>
                <w:sz w:val="18"/>
                <w:szCs w:val="18"/>
              </w:rPr>
            </w:pPr>
            <w:r>
              <w:rPr>
                <w:rFonts w:ascii="Verdana" w:hAnsi="Verdana"/>
                <w:sz w:val="18"/>
                <w:szCs w:val="18"/>
              </w:rPr>
              <w:t>* 四位数字显示，精密度高，移液时便于观察读数框</w:t>
            </w:r>
            <w:r>
              <w:rPr>
                <w:rFonts w:ascii="Verdana" w:hAnsi="Verdana"/>
                <w:sz w:val="18"/>
                <w:szCs w:val="18"/>
              </w:rPr>
              <w:br w:type="textWrapping"/>
            </w:r>
            <w:r>
              <w:rPr>
                <w:rFonts w:ascii="Verdana" w:hAnsi="Verdana"/>
                <w:sz w:val="18"/>
                <w:szCs w:val="18"/>
              </w:rPr>
              <w:t>* 可整支高温高压灭菌和紫外线灭菌，操作更安全</w:t>
            </w:r>
            <w:r>
              <w:rPr>
                <w:rFonts w:ascii="Verdana" w:hAnsi="Verdana"/>
                <w:sz w:val="18"/>
                <w:szCs w:val="18"/>
              </w:rPr>
              <w:br w:type="textWrapping"/>
            </w:r>
            <w:r>
              <w:rPr>
                <w:rFonts w:ascii="Verdana" w:hAnsi="Verdana"/>
                <w:sz w:val="18"/>
                <w:szCs w:val="18"/>
              </w:rPr>
              <w:t>* 卓越人体工程学设计，重量轻，操作用力小，避免发生手部重复性劳损（RSI），单手可调，光滑轻便，适手性好</w:t>
            </w:r>
            <w:r>
              <w:rPr>
                <w:rFonts w:ascii="Verdana" w:hAnsi="Verdana"/>
                <w:sz w:val="18"/>
                <w:szCs w:val="18"/>
              </w:rPr>
              <w:br w:type="textWrapping"/>
            </w:r>
            <w:r>
              <w:rPr>
                <w:rFonts w:ascii="Verdana" w:hAnsi="Verdana"/>
                <w:sz w:val="18"/>
                <w:szCs w:val="18"/>
              </w:rPr>
              <w:t>* 伸缩式弹性吸嘴设计，防止吸头安装高高低低，确保移液气密性和均一性</w:t>
            </w:r>
            <w:r>
              <w:rPr>
                <w:rFonts w:ascii="Verdana" w:hAnsi="Verdana"/>
                <w:sz w:val="18"/>
                <w:szCs w:val="18"/>
              </w:rPr>
              <w:br w:type="textWrapping"/>
            </w:r>
            <w:r>
              <w:rPr>
                <w:rFonts w:ascii="Verdana" w:hAnsi="Verdana"/>
                <w:sz w:val="18"/>
                <w:szCs w:val="18"/>
              </w:rPr>
              <w:t>* 具备密度调节功能，适用于不同密度的液体，通用性更广泛</w:t>
            </w:r>
            <w:r>
              <w:rPr>
                <w:rFonts w:ascii="Verdana" w:hAnsi="Verdana"/>
                <w:sz w:val="18"/>
                <w:szCs w:val="18"/>
              </w:rPr>
              <w:br w:type="textWrapping"/>
            </w:r>
            <w:r>
              <w:rPr>
                <w:rFonts w:ascii="Verdana" w:hAnsi="Verdana"/>
                <w:sz w:val="18"/>
                <w:szCs w:val="18"/>
              </w:rPr>
              <w:t>* 采用PerfectPiston™系统的高科技材质，坚固耐用，耐高温抗腐蚀</w:t>
            </w:r>
          </w:p>
          <w:p>
            <w:pPr>
              <w:widowControl/>
              <w:jc w:val="left"/>
              <w:rPr>
                <w:rFonts w:ascii="Verdana" w:hAnsi="Verdana"/>
                <w:sz w:val="18"/>
                <w:szCs w:val="18"/>
              </w:rPr>
            </w:pPr>
            <w:r>
              <w:rPr>
                <w:rFonts w:ascii="Verdana" w:hAnsi="Verdana"/>
                <w:sz w:val="18"/>
                <w:szCs w:val="18"/>
              </w:rPr>
              <w:t>*</w:t>
            </w:r>
            <w:r>
              <w:rPr>
                <w:rFonts w:hint="eastAsia" w:ascii="Verdana" w:hAnsi="Verdana"/>
                <w:sz w:val="18"/>
                <w:szCs w:val="18"/>
              </w:rPr>
              <w:t xml:space="preserve"> Research plus 活塞系统采用新材质 (限20µl 至 10 ml) : PEI  聚醚酰亚胺，坚固耐用，耐化学腐蚀性强</w:t>
            </w:r>
          </w:p>
          <w:p>
            <w:pPr>
              <w:widowControl/>
              <w:jc w:val="left"/>
              <w:rPr>
                <w:rFonts w:ascii="Verdana" w:hAnsi="Verdana"/>
                <w:sz w:val="18"/>
                <w:szCs w:val="18"/>
              </w:rPr>
            </w:pPr>
            <w:r>
              <w:rPr>
                <w:rFonts w:hint="eastAsia" w:ascii="Verdana" w:hAnsi="Verdana"/>
                <w:sz w:val="18"/>
                <w:szCs w:val="18"/>
              </w:rPr>
              <w:t>多道可调移液器 0.5～10μl、10～100μl量程各一支</w:t>
            </w:r>
          </w:p>
          <w:p>
            <w:pPr>
              <w:widowControl/>
              <w:jc w:val="left"/>
              <w:rPr>
                <w:rFonts w:ascii="Verdana" w:hAnsi="Verdana"/>
                <w:sz w:val="18"/>
                <w:szCs w:val="18"/>
              </w:rPr>
            </w:pPr>
            <w:r>
              <w:rPr>
                <w:rFonts w:hint="eastAsia" w:ascii="Verdana" w:hAnsi="Verdana"/>
                <w:sz w:val="18"/>
                <w:szCs w:val="18"/>
              </w:rPr>
              <w:t>* 四位数字显示，精密度高，移液时便于观察读数框</w:t>
            </w:r>
          </w:p>
          <w:p>
            <w:pPr>
              <w:widowControl/>
              <w:jc w:val="left"/>
              <w:rPr>
                <w:rFonts w:ascii="Verdana" w:hAnsi="Verdana"/>
                <w:sz w:val="18"/>
                <w:szCs w:val="18"/>
              </w:rPr>
            </w:pPr>
            <w:r>
              <w:rPr>
                <w:rFonts w:hint="eastAsia" w:ascii="Verdana" w:hAnsi="Verdana"/>
                <w:sz w:val="18"/>
                <w:szCs w:val="18"/>
              </w:rPr>
              <w:t>* 8道移液器加样部件可轻松便捷地进行更换进行连续分液的理想工具，可整支高温高压灭菌和紫外线灭菌，操作更安全，广泛应用于分子生物学和免疫分析</w:t>
            </w:r>
          </w:p>
          <w:p>
            <w:pPr>
              <w:widowControl/>
              <w:jc w:val="left"/>
              <w:rPr>
                <w:rFonts w:ascii="Verdana" w:hAnsi="Verdana"/>
                <w:sz w:val="18"/>
                <w:szCs w:val="18"/>
              </w:rPr>
            </w:pPr>
            <w:r>
              <w:rPr>
                <w:rFonts w:hint="eastAsia" w:ascii="Verdana" w:hAnsi="Verdana"/>
                <w:sz w:val="18"/>
                <w:szCs w:val="18"/>
              </w:rPr>
              <w:t>* 卓越人体工程学设计，重量轻，操作用力小，避免发生手部重复性劳损（RSI），单手可调，光滑轻便，适手性好</w:t>
            </w:r>
          </w:p>
          <w:p>
            <w:pPr>
              <w:widowControl/>
              <w:jc w:val="left"/>
              <w:rPr>
                <w:rFonts w:ascii="Verdana" w:hAnsi="Verdana"/>
                <w:sz w:val="18"/>
                <w:szCs w:val="18"/>
              </w:rPr>
            </w:pPr>
            <w:r>
              <w:rPr>
                <w:rFonts w:hint="eastAsia" w:ascii="Verdana" w:hAnsi="Verdana"/>
                <w:sz w:val="18"/>
                <w:szCs w:val="18"/>
              </w:rPr>
              <w:t>* 伸缩式弹性吸嘴设计，防止吸头安装高高低低，确保移液气密性和均一性</w:t>
            </w:r>
          </w:p>
          <w:p>
            <w:pPr>
              <w:widowControl/>
              <w:jc w:val="left"/>
              <w:rPr>
                <w:rFonts w:ascii="Verdana" w:hAnsi="Verdana"/>
                <w:sz w:val="18"/>
                <w:szCs w:val="18"/>
              </w:rPr>
            </w:pPr>
            <w:r>
              <w:rPr>
                <w:rFonts w:hint="eastAsia" w:ascii="Verdana" w:hAnsi="Verdana"/>
                <w:sz w:val="18"/>
                <w:szCs w:val="18"/>
              </w:rPr>
              <w:t>* 具备密度调节功能，适用于不同密度的液体，通用性更广泛</w:t>
            </w:r>
          </w:p>
          <w:p>
            <w:pPr>
              <w:widowControl/>
              <w:jc w:val="left"/>
              <w:rPr>
                <w:rFonts w:ascii="Verdana" w:hAnsi="Verdana"/>
                <w:sz w:val="18"/>
                <w:szCs w:val="18"/>
              </w:rPr>
            </w:pPr>
            <w:r>
              <w:rPr>
                <w:rFonts w:hint="eastAsia" w:ascii="Verdana" w:hAnsi="Verdana"/>
                <w:sz w:val="18"/>
                <w:szCs w:val="18"/>
              </w:rPr>
              <w:t>* 采用PerfectPiston™系统的高科技材质，坚固耐用，耐高温抗腐蚀</w:t>
            </w:r>
          </w:p>
          <w:p>
            <w:pPr>
              <w:widowControl/>
              <w:jc w:val="left"/>
              <w:rPr>
                <w:rFonts w:ascii="Verdana" w:hAnsi="Verdana"/>
                <w:sz w:val="18"/>
                <w:szCs w:val="18"/>
              </w:rPr>
            </w:pPr>
            <w:r>
              <w:rPr>
                <w:rFonts w:hint="eastAsia" w:ascii="Verdana" w:hAnsi="Verdana"/>
                <w:sz w:val="18"/>
                <w:szCs w:val="18"/>
              </w:rPr>
              <w:t>* Research plus 活塞系统采用新材质 (限20µl 至 10 ml) : PEI  聚醚酰亚胺，坚固耐用，耐化学腐蚀性强</w:t>
            </w:r>
          </w:p>
          <w:p>
            <w:pPr>
              <w:widowControl/>
              <w:jc w:val="left"/>
              <w:rPr>
                <w:rFonts w:ascii="Verdana" w:hAnsi="Verdana"/>
                <w:sz w:val="18"/>
                <w:szCs w:val="18"/>
              </w:rPr>
            </w:pPr>
            <w:r>
              <w:rPr>
                <w:rFonts w:hint="eastAsia" w:ascii="Verdana" w:hAnsi="Verdana"/>
                <w:sz w:val="18"/>
                <w:szCs w:val="18"/>
              </w:rPr>
              <w:t>* 多道移液器单独活塞设计，每个通道可单独拆卸，可手动调节通道数量，能满足不同耗材的孔距。</w:t>
            </w:r>
          </w:p>
          <w:p>
            <w:pPr>
              <w:rPr>
                <w:rFonts w:asciiTheme="minorEastAsia" w:hAnsiTheme="minorEastAsia" w:eastAsiaTheme="minorEastAsia"/>
              </w:rPr>
            </w:pPr>
          </w:p>
        </w:tc>
        <w:tc>
          <w:tcPr>
            <w:tcW w:w="831" w:type="dxa"/>
            <w:shd w:val="clear" w:color="auto" w:fill="FFFFFF"/>
          </w:tcPr>
          <w:p>
            <w:pPr>
              <w:rPr>
                <w:rFonts w:asciiTheme="minorEastAsia" w:hAnsiTheme="minorEastAsia" w:eastAsiaTheme="minorEastAsia"/>
              </w:rPr>
            </w:pPr>
            <w:r>
              <w:rPr>
                <w:rFonts w:hint="eastAsia" w:asciiTheme="minorEastAsia" w:hAnsiTheme="minorEastAsia" w:eastAsiaTheme="minorEastAsia"/>
              </w:rPr>
              <w:t>1套</w:t>
            </w:r>
          </w:p>
        </w:tc>
      </w:tr>
      <w:bookmarkEnd w:id="38"/>
      <w:bookmarkEnd w:id="39"/>
      <w:bookmarkEnd w:id="40"/>
    </w:tbl>
    <w:p>
      <w:pPr>
        <w:jc w:val="left"/>
        <w:rPr>
          <w:rFonts w:ascii="宋体" w:hAnsi="宋体"/>
          <w:sz w:val="28"/>
          <w:szCs w:val="28"/>
        </w:rPr>
      </w:pPr>
    </w:p>
    <w:p>
      <w:pPr>
        <w:jc w:val="left"/>
        <w:rPr>
          <w:rFonts w:ascii="宋体" w:hAnsi="宋体"/>
          <w:sz w:val="28"/>
          <w:szCs w:val="28"/>
        </w:rPr>
      </w:pPr>
    </w:p>
    <w:p>
      <w:pPr>
        <w:ind w:firstLine="700" w:firstLineChars="250"/>
        <w:rPr>
          <w:rFonts w:ascii="宋体" w:hAnsi="宋体"/>
          <w:sz w:val="28"/>
          <w:szCs w:val="28"/>
        </w:rPr>
      </w:pPr>
      <w:r>
        <w:rPr>
          <w:rFonts w:hint="eastAsia" w:ascii="宋体" w:hAnsi="宋体"/>
          <w:sz w:val="28"/>
          <w:szCs w:val="28"/>
        </w:rPr>
        <w:t>2 国产设备清单</w:t>
      </w:r>
      <w:r>
        <w:rPr>
          <w:rFonts w:hint="eastAsia" w:ascii="宋体" w:hAnsi="宋体"/>
          <w:sz w:val="28"/>
          <w:szCs w:val="28"/>
          <w:lang w:val="en-US" w:eastAsia="zh-CN"/>
        </w:rPr>
        <w:t>(注：</w:t>
      </w:r>
      <w:r>
        <w:rPr>
          <w:rFonts w:hint="eastAsia" w:ascii="宋体" w:hAnsi="宋体"/>
          <w:color w:val="FF0000"/>
          <w:sz w:val="28"/>
          <w:szCs w:val="28"/>
          <w:lang w:val="en-US" w:eastAsia="zh-CN"/>
        </w:rPr>
        <w:t>国产设备统一报含税人民币</w:t>
      </w:r>
      <w:r>
        <w:rPr>
          <w:rFonts w:hint="eastAsia" w:ascii="宋体" w:hAnsi="宋体"/>
          <w:sz w:val="28"/>
          <w:szCs w:val="28"/>
          <w:lang w:val="en-US" w:eastAsia="zh-CN"/>
        </w:rPr>
        <w:t>)</w:t>
      </w:r>
    </w:p>
    <w:tbl>
      <w:tblPr>
        <w:tblStyle w:val="21"/>
        <w:tblW w:w="9212"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95"/>
        <w:gridCol w:w="1442"/>
        <w:gridCol w:w="1037"/>
        <w:gridCol w:w="527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57" w:hRule="atLeast"/>
          <w:tblHeader/>
          <w:jc w:val="center"/>
        </w:trPr>
        <w:tc>
          <w:tcPr>
            <w:tcW w:w="495"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144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仪器设备</w:t>
            </w:r>
          </w:p>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1037"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参考型号</w:t>
            </w:r>
          </w:p>
          <w:p>
            <w:pPr>
              <w:jc w:val="center"/>
              <w:rPr>
                <w:rFonts w:asciiTheme="minorEastAsia" w:hAnsiTheme="minorEastAsia" w:eastAsiaTheme="minorEastAsia"/>
                <w:b/>
              </w:rPr>
            </w:pPr>
            <w:r>
              <w:rPr>
                <w:rFonts w:hint="eastAsia" w:asciiTheme="minorEastAsia" w:hAnsiTheme="minorEastAsia" w:eastAsiaTheme="minorEastAsia"/>
                <w:b/>
              </w:rPr>
              <w:t>（规格）</w:t>
            </w:r>
          </w:p>
        </w:tc>
        <w:tc>
          <w:tcPr>
            <w:tcW w:w="5276"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技术指标参数</w:t>
            </w:r>
          </w:p>
        </w:tc>
        <w:tc>
          <w:tcPr>
            <w:tcW w:w="96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348" w:hRule="atLeast"/>
          <w:jc w:val="center"/>
        </w:trPr>
        <w:tc>
          <w:tcPr>
            <w:tcW w:w="495"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1442" w:type="dxa"/>
            <w:vAlign w:val="center"/>
          </w:tcPr>
          <w:p>
            <w:pPr>
              <w:jc w:val="center"/>
              <w:rPr>
                <w:rFonts w:asciiTheme="minorEastAsia" w:hAnsiTheme="minorEastAsia" w:eastAsiaTheme="minorEastAsia"/>
              </w:rPr>
            </w:pPr>
            <w:r>
              <w:rPr>
                <w:rFonts w:hint="eastAsia"/>
                <w:b/>
              </w:rPr>
              <w:t>电热恒温水浴锅</w:t>
            </w:r>
          </w:p>
        </w:tc>
        <w:tc>
          <w:tcPr>
            <w:tcW w:w="1037" w:type="dxa"/>
            <w:vAlign w:val="center"/>
          </w:tcPr>
          <w:p>
            <w:pPr>
              <w:jc w:val="center"/>
              <w:rPr>
                <w:rFonts w:asciiTheme="minorEastAsia" w:hAnsiTheme="minorEastAsia" w:eastAsiaTheme="minorEastAsia"/>
              </w:rPr>
            </w:pPr>
            <w:r>
              <w:rPr>
                <w:rFonts w:hint="eastAsia"/>
                <w:b/>
              </w:rPr>
              <w:t>上海一恒</w:t>
            </w:r>
            <w:r>
              <w:rPr>
                <w:b/>
              </w:rPr>
              <w:t>HWS-26/</w:t>
            </w:r>
            <w:r>
              <w:rPr>
                <w:rFonts w:hint="eastAsia"/>
                <w:b/>
              </w:rPr>
              <w:t>双列6 孔</w:t>
            </w:r>
          </w:p>
        </w:tc>
        <w:tc>
          <w:tcPr>
            <w:tcW w:w="5276" w:type="dxa"/>
          </w:tcPr>
          <w:p>
            <w:pPr>
              <w:widowControl/>
              <w:jc w:val="left"/>
              <w:rPr>
                <w:rFonts w:ascii="Verdana" w:hAnsi="Verdana"/>
                <w:sz w:val="18"/>
                <w:szCs w:val="18"/>
              </w:rPr>
            </w:pPr>
            <w:r>
              <w:rPr>
                <w:rFonts w:hint="eastAsia" w:ascii="Verdana" w:hAnsi="Verdana"/>
                <w:sz w:val="18"/>
                <w:szCs w:val="18"/>
              </w:rPr>
              <w:t>产品特点：</w:t>
            </w:r>
          </w:p>
          <w:p>
            <w:pPr>
              <w:widowControl/>
              <w:jc w:val="left"/>
              <w:rPr>
                <w:rFonts w:ascii="Verdana" w:hAnsi="Verdana"/>
                <w:sz w:val="18"/>
                <w:szCs w:val="18"/>
              </w:rPr>
            </w:pPr>
            <w:r>
              <w:rPr>
                <w:rFonts w:hint="eastAsia" w:ascii="Verdana" w:hAnsi="Verdana"/>
                <w:sz w:val="18"/>
                <w:szCs w:val="18"/>
              </w:rPr>
              <w:t>● 采用不锈钢内胆、烧杯孔可任意改变大小。</w:t>
            </w:r>
          </w:p>
          <w:p>
            <w:pPr>
              <w:widowControl/>
              <w:jc w:val="left"/>
              <w:rPr>
                <w:rFonts w:ascii="Verdana" w:hAnsi="Verdana"/>
                <w:sz w:val="18"/>
                <w:szCs w:val="18"/>
              </w:rPr>
            </w:pPr>
            <w:r>
              <w:rPr>
                <w:rFonts w:hint="eastAsia" w:ascii="Verdana" w:hAnsi="Verdana"/>
                <w:sz w:val="18"/>
                <w:szCs w:val="18"/>
              </w:rPr>
              <w:t>● 高精度微电脑控制器，控温精确可靠。</w:t>
            </w:r>
          </w:p>
          <w:p>
            <w:pPr>
              <w:widowControl/>
              <w:jc w:val="left"/>
              <w:rPr>
                <w:rFonts w:ascii="Verdana" w:hAnsi="Verdana"/>
                <w:sz w:val="18"/>
                <w:szCs w:val="18"/>
              </w:rPr>
            </w:pPr>
            <w:r>
              <w:rPr>
                <w:rFonts w:hint="eastAsia" w:ascii="Verdana" w:hAnsi="Verdana"/>
                <w:sz w:val="18"/>
                <w:szCs w:val="18"/>
              </w:rPr>
              <w:t>● 超温声光跟踪报警，使样品得到可靠保护。</w:t>
            </w:r>
          </w:p>
          <w:p>
            <w:pPr>
              <w:widowControl/>
              <w:jc w:val="left"/>
              <w:rPr>
                <w:rFonts w:ascii="Verdana" w:hAnsi="Verdana"/>
                <w:sz w:val="18"/>
                <w:szCs w:val="18"/>
              </w:rPr>
            </w:pPr>
            <w:r>
              <w:rPr>
                <w:rFonts w:hint="eastAsia" w:ascii="Verdana" w:hAnsi="Verdana"/>
                <w:sz w:val="18"/>
                <w:szCs w:val="18"/>
              </w:rPr>
              <w:t>1.电源电压：AC220, 50HZ。</w:t>
            </w:r>
          </w:p>
          <w:p>
            <w:pPr>
              <w:widowControl/>
              <w:jc w:val="left"/>
              <w:rPr>
                <w:rFonts w:ascii="Verdana" w:hAnsi="Verdana"/>
                <w:sz w:val="18"/>
                <w:szCs w:val="18"/>
              </w:rPr>
            </w:pPr>
            <w:r>
              <w:rPr>
                <w:rFonts w:hint="eastAsia" w:ascii="Verdana" w:hAnsi="Verdana"/>
                <w:sz w:val="18"/>
                <w:szCs w:val="18"/>
              </w:rPr>
              <w:t>2.消耗功率：1500W；</w:t>
            </w:r>
          </w:p>
          <w:p>
            <w:pPr>
              <w:widowControl/>
              <w:jc w:val="left"/>
              <w:rPr>
                <w:rFonts w:ascii="Verdana" w:hAnsi="Verdana"/>
                <w:sz w:val="18"/>
                <w:szCs w:val="18"/>
              </w:rPr>
            </w:pPr>
            <w:r>
              <w:rPr>
                <w:rFonts w:hint="eastAsia" w:ascii="Verdana" w:hAnsi="Verdana"/>
                <w:sz w:val="18"/>
                <w:szCs w:val="18"/>
              </w:rPr>
              <w:t>3.控温范围：RT+5～99℃；</w:t>
            </w:r>
          </w:p>
          <w:p>
            <w:pPr>
              <w:widowControl/>
              <w:jc w:val="left"/>
              <w:rPr>
                <w:rFonts w:ascii="Verdana" w:hAnsi="Verdana"/>
                <w:sz w:val="18"/>
                <w:szCs w:val="18"/>
              </w:rPr>
            </w:pPr>
            <w:r>
              <w:rPr>
                <w:rFonts w:hint="eastAsia" w:ascii="Verdana" w:hAnsi="Verdana"/>
                <w:sz w:val="18"/>
                <w:szCs w:val="18"/>
              </w:rPr>
              <w:t>4.恒温波动度：±0.5℃；</w:t>
            </w:r>
          </w:p>
          <w:p>
            <w:pPr>
              <w:widowControl/>
              <w:jc w:val="left"/>
              <w:rPr>
                <w:rFonts w:ascii="Verdana" w:hAnsi="Verdana"/>
                <w:sz w:val="18"/>
                <w:szCs w:val="18"/>
              </w:rPr>
            </w:pPr>
            <w:r>
              <w:rPr>
                <w:rFonts w:hint="eastAsia" w:ascii="Verdana" w:hAnsi="Verdana"/>
                <w:sz w:val="18"/>
                <w:szCs w:val="18"/>
              </w:rPr>
              <w:t>5.跟踪报警：±0.2℃；</w:t>
            </w:r>
          </w:p>
          <w:p>
            <w:pPr>
              <w:widowControl/>
              <w:jc w:val="left"/>
              <w:rPr>
                <w:rFonts w:ascii="Verdana" w:hAnsi="Verdana"/>
                <w:sz w:val="18"/>
                <w:szCs w:val="18"/>
              </w:rPr>
            </w:pPr>
            <w:r>
              <w:rPr>
                <w:rFonts w:hint="eastAsia" w:ascii="Verdana" w:hAnsi="Verdana"/>
                <w:sz w:val="18"/>
                <w:szCs w:val="18"/>
              </w:rPr>
              <w:t>6.容积：14.8L；</w:t>
            </w:r>
          </w:p>
          <w:p>
            <w:pPr>
              <w:widowControl/>
              <w:jc w:val="left"/>
              <w:rPr>
                <w:rFonts w:ascii="Verdana" w:hAnsi="Verdana"/>
                <w:sz w:val="18"/>
                <w:szCs w:val="18"/>
              </w:rPr>
            </w:pPr>
            <w:r>
              <w:rPr>
                <w:rFonts w:hint="eastAsia" w:ascii="Verdana" w:hAnsi="Verdana"/>
                <w:sz w:val="18"/>
                <w:szCs w:val="18"/>
              </w:rPr>
              <w:t>7.内胆尺寸（mm）：450×300×110；602×345×210；8.定时范围：1～5999min</w:t>
            </w:r>
          </w:p>
          <w:p>
            <w:pPr>
              <w:rPr>
                <w:rFonts w:asciiTheme="minorEastAsia" w:hAnsiTheme="minorEastAsia" w:eastAsiaTheme="minorEastAsia"/>
              </w:rPr>
            </w:pPr>
          </w:p>
        </w:tc>
        <w:tc>
          <w:tcPr>
            <w:tcW w:w="962" w:type="dxa"/>
            <w:shd w:val="clear" w:color="auto" w:fill="FFFFFF"/>
          </w:tcPr>
          <w:p>
            <w:pPr>
              <w:rPr>
                <w:rFonts w:asciiTheme="minorEastAsia" w:hAnsiTheme="minorEastAsia" w:eastAsiaTheme="minorEastAsia"/>
              </w:rPr>
            </w:pPr>
            <w:r>
              <w:rPr>
                <w:rFonts w:hint="eastAsia" w:asciiTheme="minorEastAsia" w:hAnsiTheme="minorEastAsia" w:eastAsiaTheme="minor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348" w:hRule="atLeast"/>
          <w:jc w:val="center"/>
        </w:trPr>
        <w:tc>
          <w:tcPr>
            <w:tcW w:w="495"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442" w:type="dxa"/>
            <w:vAlign w:val="center"/>
          </w:tcPr>
          <w:p>
            <w:pPr>
              <w:jc w:val="center"/>
              <w:rPr>
                <w:rFonts w:asciiTheme="minorEastAsia" w:hAnsiTheme="minorEastAsia" w:eastAsiaTheme="minorEastAsia"/>
              </w:rPr>
            </w:pPr>
            <w:r>
              <w:rPr>
                <w:rFonts w:hint="eastAsia" w:ascii="Verdana" w:hAnsi="Verdana"/>
                <w:b/>
                <w:sz w:val="18"/>
                <w:szCs w:val="18"/>
              </w:rPr>
              <w:t>二次蒸馏水器（石英管加热式）</w:t>
            </w:r>
          </w:p>
        </w:tc>
        <w:tc>
          <w:tcPr>
            <w:tcW w:w="1037" w:type="dxa"/>
            <w:vAlign w:val="center"/>
          </w:tcPr>
          <w:p>
            <w:pPr>
              <w:jc w:val="center"/>
              <w:rPr>
                <w:rFonts w:asciiTheme="minorEastAsia" w:hAnsiTheme="minorEastAsia" w:eastAsiaTheme="minorEastAsia"/>
              </w:rPr>
            </w:pPr>
            <w:r>
              <w:rPr>
                <w:rFonts w:hint="eastAsia" w:ascii="Verdana" w:hAnsi="Verdana"/>
                <w:b/>
                <w:sz w:val="18"/>
                <w:szCs w:val="18"/>
              </w:rPr>
              <w:t>SZ-93/ 上海</w:t>
            </w:r>
          </w:p>
        </w:tc>
        <w:tc>
          <w:tcPr>
            <w:tcW w:w="5276" w:type="dxa"/>
          </w:tcPr>
          <w:p>
            <w:pPr>
              <w:widowControl/>
              <w:jc w:val="left"/>
              <w:rPr>
                <w:rFonts w:ascii="Verdana" w:hAnsi="Verdana"/>
                <w:sz w:val="18"/>
                <w:szCs w:val="18"/>
              </w:rPr>
            </w:pPr>
            <w:r>
              <w:rPr>
                <w:rFonts w:hint="eastAsia" w:ascii="Verdana" w:hAnsi="Verdana"/>
                <w:sz w:val="18"/>
                <w:szCs w:val="18"/>
              </w:rPr>
              <w:t>1、产水量：1.0L/Hr ~1.6L/Hr；</w:t>
            </w:r>
          </w:p>
          <w:p>
            <w:pPr>
              <w:widowControl/>
              <w:jc w:val="left"/>
              <w:rPr>
                <w:rFonts w:ascii="Verdana" w:hAnsi="Verdana"/>
                <w:sz w:val="18"/>
                <w:szCs w:val="18"/>
              </w:rPr>
            </w:pPr>
            <w:r>
              <w:rPr>
                <w:rFonts w:hint="eastAsia" w:ascii="Verdana" w:hAnsi="Verdana"/>
                <w:sz w:val="18"/>
                <w:szCs w:val="18"/>
              </w:rPr>
              <w:t>2 、阳离子含量&lt;工作水源阳离子含量的0.15%；</w:t>
            </w:r>
          </w:p>
          <w:p>
            <w:pPr>
              <w:widowControl/>
              <w:jc w:val="left"/>
              <w:rPr>
                <w:rFonts w:ascii="Verdana" w:hAnsi="Verdana"/>
                <w:sz w:val="18"/>
                <w:szCs w:val="18"/>
              </w:rPr>
            </w:pPr>
            <w:r>
              <w:rPr>
                <w:rFonts w:hint="eastAsia" w:ascii="Verdana" w:hAnsi="Verdana"/>
                <w:sz w:val="18"/>
                <w:szCs w:val="18"/>
              </w:rPr>
              <w:t>3、阴离子含量&lt;工作水源阴离子含量的0.15%；</w:t>
            </w:r>
          </w:p>
          <w:p>
            <w:pPr>
              <w:widowControl/>
              <w:jc w:val="left"/>
              <w:rPr>
                <w:rFonts w:ascii="Verdana" w:hAnsi="Verdana"/>
                <w:sz w:val="18"/>
                <w:szCs w:val="18"/>
              </w:rPr>
            </w:pPr>
            <w:r>
              <w:rPr>
                <w:rFonts w:hint="eastAsia" w:ascii="Verdana" w:hAnsi="Verdana"/>
                <w:sz w:val="18"/>
                <w:szCs w:val="18"/>
              </w:rPr>
              <w:t>4、SiO2&lt;工作水源SiO2 含量的0.15%；</w:t>
            </w:r>
          </w:p>
          <w:p>
            <w:pPr>
              <w:widowControl/>
              <w:jc w:val="left"/>
              <w:rPr>
                <w:rFonts w:ascii="Verdana" w:hAnsi="Verdana"/>
                <w:sz w:val="18"/>
                <w:szCs w:val="18"/>
              </w:rPr>
            </w:pPr>
            <w:r>
              <w:rPr>
                <w:rFonts w:hint="eastAsia" w:ascii="Verdana" w:hAnsi="Verdana"/>
                <w:sz w:val="18"/>
                <w:szCs w:val="18"/>
              </w:rPr>
              <w:t>5、内毒素&lt;0.25EU/ml；</w:t>
            </w:r>
          </w:p>
          <w:p>
            <w:pPr>
              <w:widowControl/>
              <w:jc w:val="left"/>
              <w:rPr>
                <w:rFonts w:ascii="Verdana" w:hAnsi="Verdana"/>
                <w:sz w:val="18"/>
                <w:szCs w:val="18"/>
              </w:rPr>
            </w:pPr>
            <w:r>
              <w:rPr>
                <w:rFonts w:hint="eastAsia" w:ascii="Verdana" w:hAnsi="Verdana"/>
                <w:sz w:val="18"/>
                <w:szCs w:val="18"/>
              </w:rPr>
              <w:t>6、主机两台独立的蒸馏塔和一体化机座蒸馏塔由冷凝器、蒸发沸腾器、石英电热管组成主体材料均采用优质GG-17玻璃制成，保证纯水质量带温度热敏开关（即含断水保护功能缺水自动切断加热电源，待回流水补充到达工作水位后继续加热，初蒸和重蒸水位控制分别设置。</w:t>
            </w:r>
          </w:p>
          <w:p>
            <w:pPr>
              <w:widowControl/>
              <w:jc w:val="left"/>
              <w:rPr>
                <w:rFonts w:ascii="Verdana" w:hAnsi="Verdana"/>
                <w:sz w:val="18"/>
                <w:szCs w:val="18"/>
              </w:rPr>
            </w:pPr>
            <w:r>
              <w:rPr>
                <w:rFonts w:hint="eastAsia" w:ascii="Verdana" w:hAnsi="Verdana"/>
                <w:sz w:val="18"/>
                <w:szCs w:val="18"/>
              </w:rPr>
              <w:t>7、软化处理器：选配配置；</w:t>
            </w:r>
          </w:p>
          <w:p>
            <w:pPr>
              <w:widowControl/>
              <w:jc w:val="left"/>
              <w:rPr>
                <w:rFonts w:ascii="Verdana" w:hAnsi="Verdana"/>
                <w:sz w:val="18"/>
                <w:szCs w:val="18"/>
              </w:rPr>
            </w:pPr>
            <w:r>
              <w:rPr>
                <w:rFonts w:hint="eastAsia" w:ascii="Verdana" w:hAnsi="Verdana"/>
                <w:sz w:val="18"/>
                <w:szCs w:val="18"/>
              </w:rPr>
              <w:t>8、储水桶：选配配置。</w:t>
            </w:r>
          </w:p>
          <w:p>
            <w:pPr>
              <w:widowControl/>
              <w:jc w:val="left"/>
              <w:rPr>
                <w:rFonts w:ascii="Verdana" w:hAnsi="Verdana"/>
                <w:sz w:val="18"/>
                <w:szCs w:val="18"/>
              </w:rPr>
            </w:pPr>
            <w:r>
              <w:rPr>
                <w:rFonts w:hint="eastAsia" w:ascii="Verdana" w:hAnsi="Verdana"/>
                <w:sz w:val="18"/>
                <w:szCs w:val="18"/>
              </w:rPr>
              <w:t>9、主机外形尺寸：</w:t>
            </w:r>
            <w:r>
              <w:rPr>
                <w:rFonts w:ascii="Verdana" w:hAnsi="Verdana"/>
                <w:sz w:val="18"/>
                <w:szCs w:val="18"/>
              </w:rPr>
              <w:t>D340×W780×H800m</w:t>
            </w:r>
            <w:r>
              <w:rPr>
                <w:rFonts w:hint="eastAsia" w:ascii="Verdana" w:hAnsi="Verdana"/>
                <w:sz w:val="18"/>
                <w:szCs w:val="18"/>
              </w:rPr>
              <w:t>m。</w:t>
            </w:r>
          </w:p>
          <w:p>
            <w:pPr>
              <w:widowControl/>
              <w:jc w:val="left"/>
              <w:rPr>
                <w:rFonts w:ascii="Verdana" w:hAnsi="Verdana"/>
                <w:sz w:val="18"/>
                <w:szCs w:val="18"/>
              </w:rPr>
            </w:pPr>
            <w:r>
              <w:rPr>
                <w:rFonts w:hint="eastAsia" w:ascii="Verdana" w:hAnsi="Verdana"/>
                <w:sz w:val="18"/>
                <w:szCs w:val="18"/>
              </w:rPr>
              <w:t>10、电源：220V，50Hz，3.0KW</w:t>
            </w:r>
          </w:p>
          <w:p>
            <w:pPr>
              <w:widowControl/>
              <w:jc w:val="left"/>
              <w:rPr>
                <w:rFonts w:ascii="Verdana" w:hAnsi="Verdana"/>
                <w:sz w:val="18"/>
                <w:szCs w:val="18"/>
              </w:rPr>
            </w:pPr>
          </w:p>
          <w:p>
            <w:pPr>
              <w:rPr>
                <w:rFonts w:asciiTheme="minorEastAsia" w:hAnsiTheme="minorEastAsia" w:eastAsiaTheme="minorEastAsia"/>
              </w:rPr>
            </w:pPr>
          </w:p>
        </w:tc>
        <w:tc>
          <w:tcPr>
            <w:tcW w:w="962" w:type="dxa"/>
            <w:shd w:val="clear" w:color="auto" w:fill="FFFFFF"/>
          </w:tcPr>
          <w:p>
            <w:pPr>
              <w:rPr>
                <w:rFonts w:asciiTheme="minorEastAsia" w:hAnsiTheme="minorEastAsia" w:eastAsiaTheme="minorEastAsia"/>
              </w:rPr>
            </w:pPr>
            <w:r>
              <w:rPr>
                <w:rFonts w:hint="eastAsia" w:asciiTheme="minorEastAsia" w:hAnsiTheme="minorEastAsia" w:eastAsiaTheme="minor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348" w:hRule="atLeast"/>
          <w:jc w:val="center"/>
        </w:trPr>
        <w:tc>
          <w:tcPr>
            <w:tcW w:w="495" w:type="dxa"/>
            <w:vAlign w:val="center"/>
          </w:tcPr>
          <w:p>
            <w:pPr>
              <w:ind w:firstLine="319"/>
              <w:jc w:val="center"/>
              <w:rPr>
                <w:rFonts w:asciiTheme="minorEastAsia" w:hAnsiTheme="minorEastAsia" w:eastAsiaTheme="minorEastAsia"/>
              </w:rPr>
            </w:pPr>
            <w:r>
              <w:rPr>
                <w:rFonts w:hint="eastAsia" w:asciiTheme="minorEastAsia" w:hAnsiTheme="minorEastAsia" w:eastAsiaTheme="minorEastAsia"/>
              </w:rPr>
              <w:t>3</w:t>
            </w:r>
          </w:p>
        </w:tc>
        <w:tc>
          <w:tcPr>
            <w:tcW w:w="1442" w:type="dxa"/>
            <w:vAlign w:val="center"/>
          </w:tcPr>
          <w:p>
            <w:pPr>
              <w:jc w:val="center"/>
              <w:rPr>
                <w:rFonts w:asciiTheme="minorEastAsia" w:hAnsiTheme="minorEastAsia" w:eastAsiaTheme="minorEastAsia"/>
              </w:rPr>
            </w:pPr>
            <w:r>
              <w:rPr>
                <w:rFonts w:hint="eastAsia"/>
                <w:b/>
              </w:rPr>
              <w:t>VR 设备</w:t>
            </w:r>
          </w:p>
        </w:tc>
        <w:tc>
          <w:tcPr>
            <w:tcW w:w="1037" w:type="dxa"/>
            <w:vAlign w:val="center"/>
          </w:tcPr>
          <w:p>
            <w:pPr>
              <w:jc w:val="center"/>
              <w:rPr>
                <w:rFonts w:asciiTheme="minorEastAsia" w:hAnsiTheme="minorEastAsia" w:eastAsiaTheme="minorEastAsia"/>
              </w:rPr>
            </w:pPr>
            <w:r>
              <w:t>HTC(VIVE)</w:t>
            </w:r>
          </w:p>
        </w:tc>
        <w:tc>
          <w:tcPr>
            <w:tcW w:w="5276" w:type="dxa"/>
          </w:tcPr>
          <w:p>
            <w:pPr>
              <w:rPr>
                <w:rFonts w:ascii="Verdana" w:hAnsi="Verdana"/>
                <w:sz w:val="18"/>
                <w:szCs w:val="18"/>
              </w:rPr>
            </w:pPr>
            <w:r>
              <w:rPr>
                <w:rFonts w:hint="eastAsia" w:ascii="Verdana" w:hAnsi="Verdana"/>
                <w:sz w:val="18"/>
                <w:szCs w:val="18"/>
              </w:rPr>
              <w:t>头显分辨率：2160×1200(单眼1080×1200)/90Hz 刷新率，110 度仰视角、低余晖AMOLED 屏、内置前置摄像头、麦克风、3.5mm 立体声耳机接口、支持瞳距调节、电话服务等功能、具备于蓝牙功能的手机连接、支持IOS 及安卓系统、vive 头戴式显示器设备及配套电脑×1、激光定位器×2、力反馈控制器及无线设备、三合一连接线×1、音频线×1、耳塞式耳机×1、面部衬垫×2、清洁布×1、串流盒×1、电源适配器×1HDMI 连接线×1、固定贴片×1、Vive 操控手柄×2、电源适配器×2、挂绳×2、Micro-USB 数据线×2、电源适配器×2、安装工具包×1、同步数据线×1；无线设备一套</w:t>
            </w:r>
          </w:p>
          <w:p>
            <w:pPr>
              <w:rPr>
                <w:rFonts w:asciiTheme="minorEastAsia" w:hAnsiTheme="minorEastAsia" w:eastAsiaTheme="minorEastAsia"/>
              </w:rPr>
            </w:pPr>
          </w:p>
        </w:tc>
        <w:tc>
          <w:tcPr>
            <w:tcW w:w="962" w:type="dxa"/>
            <w:shd w:val="clear" w:color="auto" w:fill="FFFFFF"/>
          </w:tcPr>
          <w:p>
            <w:pPr>
              <w:rPr>
                <w:rFonts w:asciiTheme="minorEastAsia" w:hAnsiTheme="minorEastAsia" w:eastAsiaTheme="minorEastAsia"/>
              </w:rPr>
            </w:pPr>
            <w:r>
              <w:rPr>
                <w:rFonts w:hint="eastAsia" w:asciiTheme="minorEastAsia" w:hAnsiTheme="minorEastAsia" w:eastAsiaTheme="minorEastAsia"/>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348" w:hRule="atLeast"/>
          <w:jc w:val="center"/>
        </w:trPr>
        <w:tc>
          <w:tcPr>
            <w:tcW w:w="495"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442" w:type="dxa"/>
            <w:vAlign w:val="center"/>
          </w:tcPr>
          <w:p>
            <w:pPr>
              <w:jc w:val="center"/>
              <w:rPr>
                <w:b/>
              </w:rPr>
            </w:pPr>
            <w:r>
              <w:rPr>
                <w:rFonts w:hint="eastAsia"/>
                <w:b/>
              </w:rPr>
              <w:t>隔音箱</w:t>
            </w:r>
          </w:p>
          <w:p>
            <w:pPr>
              <w:jc w:val="center"/>
              <w:rPr>
                <w:rFonts w:asciiTheme="minorEastAsia" w:hAnsiTheme="minorEastAsia" w:eastAsiaTheme="minorEastAsia"/>
              </w:rPr>
            </w:pPr>
          </w:p>
        </w:tc>
        <w:tc>
          <w:tcPr>
            <w:tcW w:w="1037" w:type="dxa"/>
            <w:vAlign w:val="center"/>
          </w:tcPr>
          <w:p>
            <w:pPr>
              <w:jc w:val="center"/>
              <w:rPr>
                <w:rFonts w:asciiTheme="minorEastAsia" w:hAnsiTheme="minorEastAsia" w:eastAsiaTheme="minorEastAsia"/>
              </w:rPr>
            </w:pPr>
          </w:p>
        </w:tc>
        <w:tc>
          <w:tcPr>
            <w:tcW w:w="5276" w:type="dxa"/>
          </w:tcPr>
          <w:p>
            <w:pPr>
              <w:ind w:firstLine="540" w:firstLineChars="300"/>
              <w:rPr>
                <w:rFonts w:ascii="Verdana" w:hAnsi="Verdana"/>
                <w:sz w:val="18"/>
                <w:szCs w:val="18"/>
              </w:rPr>
            </w:pPr>
            <w:r>
              <w:rPr>
                <w:rFonts w:hint="eastAsia" w:ascii="Verdana" w:hAnsi="Verdana"/>
                <w:sz w:val="18"/>
                <w:szCs w:val="18"/>
              </w:rPr>
              <w:t>配套SONICS/VcX800超声波破碎仪使用</w:t>
            </w:r>
          </w:p>
          <w:p>
            <w:pPr>
              <w:rPr>
                <w:rFonts w:asciiTheme="minorEastAsia" w:hAnsiTheme="minorEastAsia" w:eastAsiaTheme="minorEastAsia"/>
              </w:rPr>
            </w:pPr>
          </w:p>
        </w:tc>
        <w:tc>
          <w:tcPr>
            <w:tcW w:w="962" w:type="dxa"/>
            <w:shd w:val="clear" w:color="auto" w:fill="FFFFFF"/>
          </w:tcPr>
          <w:p>
            <w:pPr>
              <w:rPr>
                <w:rFonts w:asciiTheme="minorEastAsia" w:hAnsiTheme="minorEastAsia" w:eastAsiaTheme="minorEastAsia"/>
              </w:rPr>
            </w:pPr>
            <w:r>
              <w:rPr>
                <w:rFonts w:hint="eastAsia" w:asciiTheme="minorEastAsia" w:hAnsiTheme="minorEastAsia" w:eastAsiaTheme="minorEastAsia"/>
              </w:rPr>
              <w:t>1个</w:t>
            </w:r>
          </w:p>
        </w:tc>
      </w:tr>
    </w:tbl>
    <w:p>
      <w:pPr>
        <w:rPr>
          <w:rFonts w:ascii="宋体" w:hAnsi="宋体"/>
          <w:sz w:val="28"/>
          <w:szCs w:val="28"/>
        </w:rPr>
      </w:pPr>
    </w:p>
    <w:p>
      <w:pPr>
        <w:ind w:firstLine="700" w:firstLineChars="250"/>
        <w:rPr>
          <w:rFonts w:ascii="宋体" w:hAnsi="宋体"/>
          <w:sz w:val="28"/>
          <w:szCs w:val="28"/>
        </w:rPr>
      </w:pPr>
    </w:p>
    <w:p>
      <w:pPr>
        <w:ind w:firstLine="700" w:firstLineChars="250"/>
        <w:rPr>
          <w:rFonts w:ascii="宋体" w:hAnsi="宋体"/>
          <w:sz w:val="28"/>
          <w:szCs w:val="28"/>
        </w:rPr>
      </w:pPr>
      <w:r>
        <w:rPr>
          <w:rFonts w:hint="eastAsia" w:ascii="宋体" w:hAnsi="宋体"/>
          <w:sz w:val="28"/>
          <w:szCs w:val="28"/>
        </w:rPr>
        <w:t>3、办公设备及家具</w:t>
      </w:r>
    </w:p>
    <w:p>
      <w:pPr>
        <w:ind w:firstLine="700" w:firstLineChars="250"/>
        <w:rPr>
          <w:rFonts w:ascii="宋体" w:hAnsi="宋体"/>
          <w:sz w:val="28"/>
          <w:szCs w:val="28"/>
        </w:rPr>
      </w:pPr>
    </w:p>
    <w:tbl>
      <w:tblPr>
        <w:tblStyle w:val="21"/>
        <w:tblpPr w:leftFromText="180" w:rightFromText="180" w:vertAnchor="text" w:horzAnchor="margin" w:tblpXSpec="center" w:tblpY="-34"/>
        <w:tblOverlap w:val="never"/>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90"/>
        <w:gridCol w:w="1546"/>
        <w:gridCol w:w="1820"/>
        <w:gridCol w:w="418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634" w:hRule="atLeast"/>
          <w:tblHeader/>
        </w:trPr>
        <w:tc>
          <w:tcPr>
            <w:tcW w:w="490" w:type="dxa"/>
            <w:vAlign w:val="center"/>
          </w:tcPr>
          <w:p>
            <w:pPr>
              <w:tabs>
                <w:tab w:val="left" w:pos="872"/>
              </w:tabs>
              <w:jc w:val="center"/>
              <w:rPr>
                <w:b/>
                <w:szCs w:val="21"/>
              </w:rPr>
            </w:pPr>
            <w:r>
              <w:rPr>
                <w:rFonts w:hint="eastAsia"/>
                <w:b/>
                <w:szCs w:val="21"/>
              </w:rPr>
              <w:t>序号</w:t>
            </w:r>
          </w:p>
        </w:tc>
        <w:tc>
          <w:tcPr>
            <w:tcW w:w="1546" w:type="dxa"/>
            <w:vAlign w:val="center"/>
          </w:tcPr>
          <w:p>
            <w:pPr>
              <w:jc w:val="center"/>
              <w:rPr>
                <w:b/>
                <w:szCs w:val="21"/>
              </w:rPr>
            </w:pPr>
            <w:r>
              <w:rPr>
                <w:rFonts w:hint="eastAsia"/>
                <w:b/>
                <w:szCs w:val="21"/>
              </w:rPr>
              <w:t>仪器设备</w:t>
            </w:r>
          </w:p>
          <w:p>
            <w:pPr>
              <w:jc w:val="center"/>
              <w:rPr>
                <w:b/>
                <w:szCs w:val="21"/>
              </w:rPr>
            </w:pPr>
            <w:r>
              <w:rPr>
                <w:rFonts w:hint="eastAsia"/>
                <w:b/>
                <w:szCs w:val="21"/>
              </w:rPr>
              <w:t>名称</w:t>
            </w:r>
          </w:p>
        </w:tc>
        <w:tc>
          <w:tcPr>
            <w:tcW w:w="1820" w:type="dxa"/>
            <w:vAlign w:val="center"/>
          </w:tcPr>
          <w:p>
            <w:pPr>
              <w:jc w:val="center"/>
              <w:rPr>
                <w:b/>
                <w:szCs w:val="21"/>
              </w:rPr>
            </w:pPr>
            <w:r>
              <w:rPr>
                <w:rFonts w:hint="eastAsia"/>
                <w:b/>
                <w:szCs w:val="21"/>
              </w:rPr>
              <w:t>型号</w:t>
            </w:r>
          </w:p>
          <w:p>
            <w:pPr>
              <w:jc w:val="center"/>
              <w:rPr>
                <w:b/>
                <w:szCs w:val="21"/>
              </w:rPr>
            </w:pPr>
            <w:r>
              <w:rPr>
                <w:rFonts w:hint="eastAsia"/>
                <w:b/>
                <w:szCs w:val="21"/>
              </w:rPr>
              <w:t>规格</w:t>
            </w:r>
          </w:p>
        </w:tc>
        <w:tc>
          <w:tcPr>
            <w:tcW w:w="4188"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技术指标参数</w:t>
            </w:r>
          </w:p>
        </w:tc>
        <w:tc>
          <w:tcPr>
            <w:tcW w:w="835" w:type="dxa"/>
            <w:vAlign w:val="center"/>
          </w:tcPr>
          <w:p>
            <w:pPr>
              <w:jc w:val="center"/>
              <w:rPr>
                <w:b/>
                <w:szCs w:val="21"/>
              </w:rPr>
            </w:pPr>
            <w:r>
              <w:rPr>
                <w:rFonts w:hint="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634" w:hRule="atLeast"/>
          <w:tblHeader/>
        </w:trPr>
        <w:tc>
          <w:tcPr>
            <w:tcW w:w="490" w:type="dxa"/>
            <w:vAlign w:val="center"/>
          </w:tcPr>
          <w:p>
            <w:pPr>
              <w:tabs>
                <w:tab w:val="left" w:pos="872"/>
              </w:tabs>
              <w:jc w:val="center"/>
              <w:rPr>
                <w:rFonts w:hint="eastAsia" w:eastAsia="宋体"/>
                <w:b/>
                <w:szCs w:val="21"/>
                <w:lang w:val="en-US" w:eastAsia="zh-CN"/>
              </w:rPr>
            </w:pPr>
            <w:r>
              <w:rPr>
                <w:rFonts w:hint="eastAsia"/>
                <w:b/>
                <w:szCs w:val="21"/>
                <w:lang w:val="en-US" w:eastAsia="zh-CN"/>
              </w:rPr>
              <w:t>1</w:t>
            </w:r>
          </w:p>
        </w:tc>
        <w:tc>
          <w:tcPr>
            <w:tcW w:w="1546" w:type="dxa"/>
            <w:vAlign w:val="center"/>
          </w:tcPr>
          <w:p>
            <w:pPr>
              <w:jc w:val="center"/>
              <w:rPr>
                <w:b/>
                <w:szCs w:val="21"/>
              </w:rPr>
            </w:pPr>
            <w:r>
              <w:rPr>
                <w:rFonts w:hint="eastAsia" w:ascii="宋体" w:hAnsi="宋体" w:cs="宋体"/>
                <w:b/>
                <w:color w:val="000000"/>
                <w:kern w:val="0"/>
                <w:sz w:val="22"/>
                <w:szCs w:val="22"/>
              </w:rPr>
              <w:t>办公书柜</w:t>
            </w:r>
          </w:p>
        </w:tc>
        <w:tc>
          <w:tcPr>
            <w:tcW w:w="1820" w:type="dxa"/>
            <w:vAlign w:val="center"/>
          </w:tcPr>
          <w:p>
            <w:pPr>
              <w:jc w:val="center"/>
              <w:rPr>
                <w:b/>
                <w:szCs w:val="21"/>
              </w:rPr>
            </w:pPr>
            <w:r>
              <w:rPr>
                <w:rFonts w:hint="eastAsia"/>
                <w:b/>
                <w:szCs w:val="21"/>
              </w:rPr>
              <w:t>120*35*180cm</w:t>
            </w:r>
          </w:p>
        </w:tc>
        <w:tc>
          <w:tcPr>
            <w:tcW w:w="4188" w:type="dxa"/>
            <w:vAlign w:val="center"/>
          </w:tcPr>
          <w:p>
            <w:pPr>
              <w:jc w:val="center"/>
              <w:rPr>
                <w:b/>
                <w:color w:val="000000" w:themeColor="text1"/>
                <w:szCs w:val="21"/>
                <w14:textFill>
                  <w14:solidFill>
                    <w14:schemeClr w14:val="tx1"/>
                  </w14:solidFill>
                </w14:textFill>
              </w:rPr>
            </w:pPr>
            <w:r>
              <w:rPr>
                <w:rFonts w:hint="eastAsia" w:ascii="宋体" w:hAnsi="宋体" w:cs="宋体"/>
                <w:b/>
                <w:color w:val="000000"/>
                <w:kern w:val="0"/>
                <w:sz w:val="22"/>
                <w:szCs w:val="22"/>
              </w:rPr>
              <w:t>实木定制</w:t>
            </w:r>
          </w:p>
        </w:tc>
        <w:tc>
          <w:tcPr>
            <w:tcW w:w="835" w:type="dxa"/>
            <w:vAlign w:val="center"/>
          </w:tcPr>
          <w:p>
            <w:pPr>
              <w:jc w:val="center"/>
              <w:rPr>
                <w:b/>
                <w:szCs w:val="21"/>
              </w:rPr>
            </w:pPr>
            <w:r>
              <w:rPr>
                <w:rFonts w:hint="eastAsia"/>
                <w:b/>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634" w:hRule="atLeast"/>
          <w:tblHeader/>
        </w:trPr>
        <w:tc>
          <w:tcPr>
            <w:tcW w:w="490" w:type="dxa"/>
            <w:vAlign w:val="center"/>
          </w:tcPr>
          <w:p>
            <w:pPr>
              <w:tabs>
                <w:tab w:val="left" w:pos="872"/>
              </w:tabs>
              <w:jc w:val="center"/>
              <w:rPr>
                <w:rFonts w:hint="eastAsia" w:eastAsia="宋体"/>
                <w:b/>
                <w:szCs w:val="21"/>
                <w:lang w:val="en-US" w:eastAsia="zh-CN"/>
              </w:rPr>
            </w:pPr>
            <w:r>
              <w:rPr>
                <w:rFonts w:hint="eastAsia"/>
                <w:b/>
                <w:szCs w:val="21"/>
                <w:lang w:val="en-US" w:eastAsia="zh-CN"/>
              </w:rPr>
              <w:t>2</w:t>
            </w:r>
          </w:p>
        </w:tc>
        <w:tc>
          <w:tcPr>
            <w:tcW w:w="1546" w:type="dxa"/>
            <w:vAlign w:val="center"/>
          </w:tcPr>
          <w:p>
            <w:pPr>
              <w:jc w:val="center"/>
              <w:rPr>
                <w:rFonts w:ascii="宋体" w:hAnsi="宋体" w:cs="宋体"/>
                <w:b/>
                <w:color w:val="000000"/>
                <w:kern w:val="0"/>
                <w:sz w:val="22"/>
                <w:szCs w:val="22"/>
              </w:rPr>
            </w:pPr>
            <w:r>
              <w:rPr>
                <w:rFonts w:hint="eastAsia" w:ascii="宋体" w:hAnsi="宋体" w:cs="宋体"/>
                <w:b/>
                <w:color w:val="000000"/>
                <w:kern w:val="0"/>
                <w:sz w:val="22"/>
                <w:szCs w:val="22"/>
              </w:rPr>
              <w:t>细胞房实验桌及边台</w:t>
            </w:r>
          </w:p>
        </w:tc>
        <w:tc>
          <w:tcPr>
            <w:tcW w:w="1820" w:type="dxa"/>
            <w:vAlign w:val="center"/>
          </w:tcPr>
          <w:p>
            <w:pPr>
              <w:jc w:val="center"/>
              <w:rPr>
                <w:b/>
                <w:szCs w:val="21"/>
              </w:rPr>
            </w:pPr>
            <w:r>
              <w:rPr>
                <w:rFonts w:hint="eastAsia"/>
                <w:b/>
                <w:szCs w:val="21"/>
              </w:rPr>
              <w:t>100*60*85cm边台100*80*85cm桌面</w:t>
            </w:r>
          </w:p>
        </w:tc>
        <w:tc>
          <w:tcPr>
            <w:tcW w:w="4188" w:type="dxa"/>
            <w:vAlign w:val="center"/>
          </w:tcPr>
          <w:p>
            <w:pPr>
              <w:jc w:val="center"/>
              <w:rPr>
                <w:rFonts w:ascii="宋体" w:hAnsi="宋体" w:cs="宋体"/>
                <w:b/>
                <w:color w:val="000000"/>
                <w:kern w:val="0"/>
                <w:sz w:val="22"/>
                <w:szCs w:val="22"/>
              </w:rPr>
            </w:pPr>
            <w:r>
              <w:rPr>
                <w:rFonts w:hint="eastAsia" w:ascii="宋体" w:hAnsi="宋体" w:cs="宋体"/>
                <w:b/>
                <w:color w:val="000000"/>
                <w:kern w:val="0"/>
                <w:sz w:val="22"/>
                <w:szCs w:val="22"/>
              </w:rPr>
              <w:t>尺寸根据实际情况调整，需厂家现场确认</w:t>
            </w:r>
          </w:p>
        </w:tc>
        <w:tc>
          <w:tcPr>
            <w:tcW w:w="835" w:type="dxa"/>
            <w:vAlign w:val="center"/>
          </w:tcPr>
          <w:p>
            <w:pPr>
              <w:jc w:val="center"/>
              <w:rPr>
                <w:b/>
                <w:szCs w:val="21"/>
              </w:rPr>
            </w:pPr>
            <w:r>
              <w:rPr>
                <w:rFonts w:hint="eastAsia"/>
                <w:b/>
                <w:szCs w:val="21"/>
              </w:rPr>
              <w:t>1套</w:t>
            </w:r>
          </w:p>
        </w:tc>
      </w:tr>
    </w:tbl>
    <w:p>
      <w:pPr>
        <w:jc w:val="left"/>
        <w:rPr>
          <w:rFonts w:ascii="宋体" w:hAnsi="宋体"/>
          <w:sz w:val="28"/>
          <w:szCs w:val="28"/>
        </w:rPr>
        <w:sectPr>
          <w:footerReference r:id="rId6" w:type="first"/>
          <w:pgSz w:w="11906" w:h="16838"/>
          <w:pgMar w:top="1440" w:right="991" w:bottom="1276" w:left="918" w:header="851" w:footer="760" w:gutter="0"/>
          <w:pgNumType w:start="1"/>
          <w:cols w:space="720" w:num="1"/>
          <w:titlePg/>
          <w:docGrid w:type="lines" w:linePitch="312" w:charSpace="0"/>
        </w:sectPr>
      </w:pPr>
    </w:p>
    <w:p>
      <w:pPr>
        <w:jc w:val="left"/>
        <w:rPr>
          <w:rFonts w:ascii="仿宋" w:hAnsi="仿宋" w:eastAsia="仿宋" w:cs="宋体"/>
          <w:color w:val="000000"/>
          <w:kern w:val="0"/>
          <w:sz w:val="28"/>
          <w:szCs w:val="28"/>
        </w:rPr>
      </w:pPr>
    </w:p>
    <w:p>
      <w:pPr>
        <w:pStyle w:val="33"/>
        <w:ind w:left="420" w:firstLine="0" w:firstLineChars="0"/>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1"/>
        </w:numPr>
        <w:tabs>
          <w:tab w:val="left" w:pos="0"/>
        </w:tabs>
        <w:ind w:firstLine="560" w:firstLineChars="200"/>
        <w:outlineLvl w:val="1"/>
        <w:rPr>
          <w:rFonts w:ascii="仿宋" w:hAnsi="仿宋" w:eastAsia="仿宋" w:cs="仿宋"/>
          <w:sz w:val="28"/>
          <w:szCs w:val="28"/>
        </w:rPr>
      </w:pPr>
      <w:bookmarkStart w:id="41" w:name="_Toc373500463"/>
      <w:bookmarkStart w:id="42" w:name="_Toc373485997"/>
      <w:bookmarkStart w:id="43" w:name="_Toc373486310"/>
      <w:r>
        <w:rPr>
          <w:rFonts w:hint="eastAsia" w:ascii="仿宋" w:hAnsi="仿宋" w:eastAsia="仿宋" w:cs="仿宋"/>
          <w:sz w:val="28"/>
          <w:szCs w:val="28"/>
        </w:rPr>
        <w:t>产品要求</w:t>
      </w:r>
      <w:bookmarkEnd w:id="41"/>
      <w:bookmarkEnd w:id="42"/>
      <w:bookmarkEnd w:id="43"/>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w:t>
      </w:r>
      <w:r>
        <w:rPr>
          <w:rFonts w:ascii="仿宋" w:hAnsi="仿宋" w:eastAsia="仿宋" w:cs="仿宋"/>
          <w:sz w:val="28"/>
          <w:szCs w:val="28"/>
        </w:rPr>
        <w:t>卖方提供</w:t>
      </w:r>
      <w:r>
        <w:rPr>
          <w:rFonts w:hint="eastAsia" w:ascii="仿宋" w:hAnsi="仿宋" w:eastAsia="仿宋" w:cs="仿宋"/>
          <w:sz w:val="28"/>
          <w:szCs w:val="28"/>
        </w:rPr>
        <w:t>产品</w:t>
      </w:r>
      <w:r>
        <w:rPr>
          <w:rFonts w:ascii="仿宋" w:hAnsi="仿宋" w:eastAsia="仿宋" w:cs="仿宋"/>
          <w:sz w:val="28"/>
          <w:szCs w:val="28"/>
        </w:rPr>
        <w:t>的安装、使用和维护的技术文件，如质量合格</w:t>
      </w:r>
      <w:r>
        <w:rPr>
          <w:rFonts w:hint="eastAsia" w:ascii="仿宋" w:hAnsi="仿宋" w:eastAsia="仿宋" w:cs="仿宋"/>
          <w:sz w:val="28"/>
          <w:szCs w:val="28"/>
        </w:rPr>
        <w:t>证</w:t>
      </w:r>
      <w:r>
        <w:rPr>
          <w:rFonts w:ascii="仿宋" w:hAnsi="仿宋" w:eastAsia="仿宋" w:cs="仿宋"/>
          <w:sz w:val="28"/>
          <w:szCs w:val="28"/>
        </w:rPr>
        <w:t>、保修服务卡、使用说明（原版正本）和维护手册</w:t>
      </w:r>
      <w:r>
        <w:rPr>
          <w:rFonts w:hint="eastAsia" w:ascii="仿宋" w:hAnsi="仿宋" w:eastAsia="仿宋" w:cs="仿宋"/>
          <w:sz w:val="28"/>
          <w:szCs w:val="28"/>
        </w:rPr>
        <w:t>，使用操作及维护等重要资料应附有详细的中文说明</w:t>
      </w:r>
      <w:r>
        <w:rPr>
          <w:rFonts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rPr>
          <w:rFonts w:ascii="仿宋" w:hAnsi="仿宋" w:eastAsia="仿宋" w:cs="仿宋"/>
          <w:sz w:val="28"/>
          <w:szCs w:val="28"/>
        </w:rPr>
      </w:pPr>
      <w:r>
        <w:rPr>
          <w:rFonts w:hint="eastAsia" w:ascii="仿宋" w:hAnsi="仿宋" w:eastAsia="仿宋" w:cs="仿宋"/>
          <w:sz w:val="28"/>
          <w:szCs w:val="28"/>
        </w:rPr>
        <w:t xml:space="preserve">   （三）中标人须到现场勘察、量取尺寸，选用最适宜学院教学办公场所、体现庄重大方的颜色搭配。</w:t>
      </w:r>
    </w:p>
    <w:p>
      <w:pPr>
        <w:rPr>
          <w:rFonts w:ascii="仿宋" w:hAnsi="仿宋" w:eastAsia="仿宋" w:cs="仿宋"/>
          <w:sz w:val="28"/>
          <w:szCs w:val="28"/>
        </w:rPr>
      </w:pPr>
      <w:r>
        <w:rPr>
          <w:rFonts w:hint="eastAsia" w:ascii="仿宋" w:hAnsi="仿宋" w:eastAsia="仿宋" w:cs="仿宋"/>
          <w:sz w:val="28"/>
          <w:szCs w:val="28"/>
        </w:rPr>
        <w:t xml:space="preserve">   （四）所有的木质家具其主要部位必须是实木封边,不允许含有草木纤维，与其它材料覆面拼贴应严密、平整，不允许有脱胶、鼓泡，无裂纹、压痕和划痕，人造板制成的部件除内部隐蔽处外均应进行封边处理，封边应严密、平整不允许脱胶、表面有胶渍。</w:t>
      </w:r>
    </w:p>
    <w:p>
      <w:pPr>
        <w:rPr>
          <w:rFonts w:ascii="仿宋" w:hAnsi="仿宋" w:eastAsia="仿宋" w:cs="仿宋"/>
          <w:sz w:val="28"/>
          <w:szCs w:val="28"/>
        </w:rPr>
      </w:pPr>
      <w:r>
        <w:rPr>
          <w:rFonts w:hint="eastAsia" w:ascii="仿宋" w:hAnsi="仿宋" w:eastAsia="仿宋" w:cs="仿宋"/>
          <w:sz w:val="28"/>
          <w:szCs w:val="28"/>
        </w:rPr>
        <w:t xml:space="preserve">   （五）所有家具应牢固严密，倒棱、圆角、圆线应均匀一致，活动部位应保证灵活自如、无杂音。</w:t>
      </w:r>
    </w:p>
    <w:p>
      <w:pPr>
        <w:ind w:firstLine="420" w:firstLineChars="150"/>
        <w:rPr>
          <w:rFonts w:ascii="仿宋" w:hAnsi="仿宋" w:eastAsia="仿宋" w:cs="仿宋"/>
          <w:sz w:val="28"/>
          <w:szCs w:val="28"/>
        </w:rPr>
      </w:pPr>
      <w:r>
        <w:rPr>
          <w:rFonts w:hint="eastAsia" w:ascii="仿宋" w:hAnsi="仿宋" w:eastAsia="仿宋" w:cs="仿宋"/>
          <w:sz w:val="28"/>
          <w:szCs w:val="28"/>
        </w:rPr>
        <w:t>（六）所有家具的油漆应采用优质环保漆，表面光亮平滑，不允许有剥落、露底、针孔、花斑、划痕等。</w:t>
      </w:r>
    </w:p>
    <w:p>
      <w:pPr>
        <w:ind w:firstLine="420" w:firstLineChars="150"/>
        <w:rPr>
          <w:rFonts w:ascii="仿宋" w:hAnsi="仿宋" w:eastAsia="仿宋" w:cs="仿宋"/>
          <w:sz w:val="28"/>
          <w:szCs w:val="28"/>
        </w:rPr>
      </w:pPr>
      <w:r>
        <w:rPr>
          <w:rFonts w:hint="eastAsia" w:ascii="仿宋" w:hAnsi="仿宋" w:eastAsia="仿宋" w:cs="仿宋"/>
          <w:sz w:val="28"/>
          <w:szCs w:val="28"/>
        </w:rPr>
        <w:t>（七）按所附清单提供设备及材料，负责所有线管及强、弱电线的铺设，并完成所有网络信息点和强电插座的安装、调试，要求做到布局合理，布线规范，便于使用及维护方便，项目完工后提供所有网络信息点的测试数据报告。</w:t>
      </w:r>
    </w:p>
    <w:p>
      <w:pPr>
        <w:ind w:firstLine="420" w:firstLineChars="150"/>
        <w:rPr>
          <w:rFonts w:ascii="仿宋" w:hAnsi="仿宋" w:eastAsia="仿宋" w:cs="仿宋"/>
          <w:sz w:val="28"/>
          <w:szCs w:val="28"/>
        </w:rPr>
      </w:pPr>
      <w:r>
        <w:rPr>
          <w:rFonts w:hint="eastAsia" w:ascii="仿宋" w:hAnsi="仿宋" w:eastAsia="仿宋" w:cs="仿宋"/>
          <w:sz w:val="28"/>
          <w:szCs w:val="28"/>
        </w:rPr>
        <w:t>（八）在项目实施过程中，乙方须对本项目实施管理、协调和进度控制，应及时向甲方报告项目进度，在保证质量和施工进度的前提下安全文明施工且按时完工，现场达到工完料净场地清的要求。</w:t>
      </w:r>
    </w:p>
    <w:p>
      <w:pPr>
        <w:ind w:firstLine="420" w:firstLineChars="150"/>
        <w:rPr>
          <w:rFonts w:ascii="仿宋" w:hAnsi="仿宋" w:eastAsia="仿宋" w:cs="仿宋"/>
          <w:sz w:val="28"/>
          <w:szCs w:val="28"/>
        </w:rPr>
      </w:pPr>
      <w:r>
        <w:rPr>
          <w:rFonts w:hint="eastAsia" w:ascii="仿宋" w:hAnsi="仿宋" w:eastAsia="仿宋" w:cs="仿宋"/>
          <w:sz w:val="28"/>
          <w:szCs w:val="28"/>
        </w:rPr>
        <w:t>（九）项目实施期间出现工伤事故，由乙方自行负责。</w:t>
      </w:r>
    </w:p>
    <w:p>
      <w:pPr>
        <w:ind w:firstLine="420" w:firstLineChars="150"/>
        <w:rPr>
          <w:rFonts w:ascii="仿宋" w:hAnsi="仿宋" w:eastAsia="仿宋" w:cs="仿宋"/>
          <w:sz w:val="28"/>
          <w:szCs w:val="28"/>
        </w:rPr>
      </w:pPr>
      <w:r>
        <w:rPr>
          <w:rFonts w:hint="eastAsia" w:ascii="仿宋" w:hAnsi="仿宋" w:eastAsia="仿宋" w:cs="仿宋"/>
          <w:sz w:val="28"/>
          <w:szCs w:val="28"/>
        </w:rPr>
        <w:t>（十）乙方在搬迁、移动甲方设备时，不得对甲方设备、财产等造成任何破坏及损失。</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4" w:name="_Toc373485998"/>
      <w:bookmarkStart w:id="45" w:name="_Toc373500464"/>
      <w:bookmarkStart w:id="46" w:name="_Toc373486311"/>
      <w:r>
        <w:rPr>
          <w:rFonts w:hint="eastAsia" w:ascii="仿宋" w:hAnsi="仿宋" w:eastAsia="仿宋" w:cs="仿宋"/>
          <w:sz w:val="28"/>
          <w:szCs w:val="28"/>
        </w:rPr>
        <w:t>供货及验收</w:t>
      </w:r>
      <w:bookmarkEnd w:id="44"/>
      <w:bookmarkEnd w:id="45"/>
      <w:bookmarkEnd w:id="46"/>
    </w:p>
    <w:p>
      <w:pPr>
        <w:numPr>
          <w:ilvl w:val="0"/>
          <w:numId w:val="12"/>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2"/>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2"/>
        </w:numPr>
        <w:rPr>
          <w:rFonts w:ascii="仿宋" w:hAnsi="仿宋" w:eastAsia="仿宋" w:cs="仿宋"/>
          <w:sz w:val="28"/>
          <w:szCs w:val="28"/>
        </w:rPr>
      </w:pPr>
      <w:r>
        <w:rPr>
          <w:rFonts w:hint="eastAsia" w:ascii="仿宋" w:hAnsi="仿宋" w:eastAsia="仿宋" w:cs="仿宋"/>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7" w:name="_Toc373500465"/>
      <w:bookmarkStart w:id="48" w:name="_Toc373485999"/>
      <w:bookmarkStart w:id="49" w:name="_Toc373486312"/>
      <w:r>
        <w:rPr>
          <w:rFonts w:hint="eastAsia" w:ascii="仿宋" w:hAnsi="仿宋" w:eastAsia="仿宋" w:cs="仿宋"/>
          <w:sz w:val="28"/>
          <w:szCs w:val="28"/>
        </w:rPr>
        <w:t>售后服务</w:t>
      </w:r>
      <w:bookmarkEnd w:id="47"/>
      <w:bookmarkEnd w:id="48"/>
      <w:bookmarkEnd w:id="49"/>
    </w:p>
    <w:p>
      <w:pPr>
        <w:numPr>
          <w:ilvl w:val="0"/>
          <w:numId w:val="13"/>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年，包括技术支持、维护、维修等服务，卖方承担因产品问题所发生的一切费用。</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设备故障响应时间及方式：2小时内电话响应，4小时内到达现场，24小时内解决问题；故障设备（人为损坏除外）如需送厂维修的，因此产生的费用由卖方承担。</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3"/>
        </w:numPr>
        <w:ind w:firstLineChars="150"/>
        <w:rPr>
          <w:rFonts w:ascii="仿宋" w:hAnsi="仿宋" w:eastAsia="仿宋" w:cs="仿宋"/>
          <w:sz w:val="28"/>
          <w:szCs w:val="28"/>
        </w:rPr>
      </w:pPr>
      <w:r>
        <w:rPr>
          <w:rFonts w:hint="eastAsia" w:ascii="仿宋" w:hAnsi="仿宋" w:eastAsia="仿宋" w:cs="仿宋"/>
          <w:sz w:val="28"/>
          <w:szCs w:val="28"/>
        </w:rPr>
        <w:t>质保期满后，根据甲方的需要，可由卖方继续提供</w:t>
      </w:r>
      <w:r>
        <w:rPr>
          <w:rStyle w:val="31"/>
          <w:rFonts w:hint="eastAsia" w:ascii="仿宋" w:hAnsi="仿宋" w:eastAsia="仿宋" w:cs="仿宋"/>
          <w:sz w:val="28"/>
          <w:szCs w:val="28"/>
        </w:rPr>
        <w:t>维修或原装零配件更换，以优惠价（与市场价格比较）提供终身维护服务</w:t>
      </w:r>
      <w:r>
        <w:rPr>
          <w:rFonts w:hint="eastAsia" w:ascii="仿宋" w:hAnsi="仿宋" w:eastAsia="仿宋" w:cs="仿宋"/>
          <w:sz w:val="28"/>
          <w:szCs w:val="28"/>
        </w:rPr>
        <w:t xml:space="preserve">。  </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50" w:name="_Toc373486313"/>
      <w:bookmarkStart w:id="51" w:name="_Toc373486000"/>
      <w:bookmarkStart w:id="52" w:name="_Toc373500466"/>
      <w:r>
        <w:rPr>
          <w:rFonts w:hint="eastAsia" w:ascii="仿宋" w:hAnsi="仿宋" w:eastAsia="仿宋" w:cs="仿宋"/>
          <w:sz w:val="28"/>
          <w:szCs w:val="28"/>
        </w:rPr>
        <w:t>付款方式</w:t>
      </w:r>
      <w:bookmarkEnd w:id="50"/>
      <w:bookmarkEnd w:id="51"/>
      <w:bookmarkEnd w:id="52"/>
    </w:p>
    <w:p>
      <w:pPr>
        <w:numPr>
          <w:ilvl w:val="0"/>
          <w:numId w:val="14"/>
        </w:numPr>
        <w:rPr>
          <w:rFonts w:ascii="仿宋" w:hAnsi="仿宋" w:eastAsia="仿宋" w:cs="仿宋"/>
          <w:sz w:val="28"/>
          <w:szCs w:val="28"/>
        </w:rPr>
      </w:pPr>
      <w:bookmarkStart w:id="53" w:name="_Toc24005"/>
      <w:bookmarkStart w:id="54" w:name="_Toc22196"/>
      <w:bookmarkStart w:id="55" w:name="_Toc16266"/>
      <w:r>
        <w:rPr>
          <w:rFonts w:hint="eastAsia" w:ascii="仿宋" w:hAnsi="仿宋" w:eastAsia="仿宋" w:cs="仿宋"/>
          <w:sz w:val="28"/>
          <w:szCs w:val="28"/>
        </w:rPr>
        <w:t>合同签定之日起7个工作日内，买方预付合同总价20%作为定金；验收合格后，15个工作日内支付合同总价7</w:t>
      </w:r>
      <w:r>
        <w:rPr>
          <w:rFonts w:ascii="仿宋" w:hAnsi="仿宋" w:eastAsia="仿宋" w:cs="仿宋"/>
          <w:sz w:val="28"/>
          <w:szCs w:val="28"/>
        </w:rPr>
        <w:t>5</w:t>
      </w:r>
      <w:r>
        <w:rPr>
          <w:rFonts w:hint="eastAsia" w:ascii="仿宋" w:hAnsi="仿宋" w:eastAsia="仿宋" w:cs="仿宋"/>
          <w:sz w:val="28"/>
          <w:szCs w:val="28"/>
        </w:rPr>
        <w:t>%；合同总价5%作为质保金,1年内无质量及服务问题的，7个工作日内支付余款。</w:t>
      </w:r>
      <w:bookmarkEnd w:id="53"/>
      <w:bookmarkEnd w:id="54"/>
      <w:bookmarkEnd w:id="55"/>
    </w:p>
    <w:p>
      <w:pPr>
        <w:numPr>
          <w:ilvl w:val="0"/>
          <w:numId w:val="14"/>
        </w:numPr>
        <w:ind w:firstLineChars="150"/>
        <w:rPr>
          <w:rFonts w:ascii="仿宋" w:hAnsi="仿宋" w:eastAsia="仿宋" w:cs="仿宋"/>
          <w:sz w:val="28"/>
          <w:szCs w:val="28"/>
        </w:rPr>
      </w:pPr>
      <w:bookmarkStart w:id="56" w:name="_Toc22795"/>
      <w:r>
        <w:rPr>
          <w:rFonts w:hint="eastAsia" w:ascii="仿宋" w:hAnsi="仿宋" w:eastAsia="仿宋" w:cs="仿宋"/>
          <w:sz w:val="28"/>
          <w:szCs w:val="28"/>
        </w:rPr>
        <w:t>支付以上款项前，卖方必须按付款金额向买方提供等额正规发票，否则甲方有权拒绝付款。</w:t>
      </w:r>
      <w:bookmarkEnd w:id="56"/>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7" w:name="_Toc373500467"/>
      <w:bookmarkStart w:id="58" w:name="_Toc373486314"/>
      <w:bookmarkStart w:id="59"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7"/>
      <w:bookmarkEnd w:id="58"/>
      <w:bookmarkEnd w:id="59"/>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60" w:name="_Toc373486315"/>
      <w:bookmarkStart w:id="61" w:name="_Toc373500468"/>
      <w:bookmarkStart w:id="62" w:name="_Toc373486002"/>
      <w:r>
        <w:rPr>
          <w:rFonts w:hint="eastAsia" w:ascii="仿宋" w:hAnsi="仿宋" w:eastAsia="仿宋" w:cs="仿宋"/>
          <w:b/>
          <w:sz w:val="36"/>
          <w:szCs w:val="36"/>
        </w:rPr>
        <w:t>开标一览表</w:t>
      </w:r>
      <w:bookmarkEnd w:id="60"/>
      <w:bookmarkEnd w:id="61"/>
      <w:bookmarkEnd w:id="62"/>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1"/>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9"/>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63" w:name="_Toc373486003"/>
      <w:bookmarkStart w:id="64" w:name="_Toc373500469"/>
      <w:bookmarkStart w:id="65" w:name="_Toc373486316"/>
      <w:r>
        <w:rPr>
          <w:rFonts w:hint="eastAsia" w:ascii="仿宋" w:hAnsi="仿宋" w:eastAsia="仿宋" w:cs="仿宋"/>
          <w:b/>
          <w:sz w:val="36"/>
          <w:szCs w:val="36"/>
        </w:rPr>
        <w:t>投标函</w:t>
      </w:r>
      <w:bookmarkEnd w:id="63"/>
      <w:bookmarkEnd w:id="64"/>
      <w:bookmarkEnd w:id="65"/>
    </w:p>
    <w:p>
      <w:pPr>
        <w:pStyle w:val="9"/>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9"/>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5"/>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9"/>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9"/>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9"/>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9"/>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9"/>
        <w:numPr>
          <w:ilvl w:val="0"/>
          <w:numId w:val="15"/>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9"/>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9"/>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6" w:name="_Toc15639"/>
      <w:r>
        <w:rPr>
          <w:rFonts w:ascii="仿宋" w:hAnsi="仿宋" w:eastAsia="仿宋" w:cs="仿宋"/>
          <w:sz w:val="24"/>
        </w:rPr>
        <w:br w:type="page"/>
      </w:r>
      <w:r>
        <w:rPr>
          <w:rFonts w:hint="eastAsia" w:ascii="仿宋" w:hAnsi="仿宋" w:eastAsia="仿宋" w:cs="仿宋"/>
          <w:sz w:val="24"/>
        </w:rPr>
        <w:t>附件三：</w:t>
      </w:r>
      <w:bookmarkEnd w:id="66"/>
    </w:p>
    <w:p>
      <w:pPr>
        <w:jc w:val="center"/>
        <w:outlineLvl w:val="1"/>
        <w:rPr>
          <w:rFonts w:ascii="仿宋" w:hAnsi="仿宋" w:eastAsia="仿宋" w:cs="仿宋"/>
          <w:b/>
          <w:sz w:val="36"/>
          <w:szCs w:val="36"/>
        </w:rPr>
      </w:pPr>
      <w:bookmarkStart w:id="67" w:name="_Toc373486004"/>
      <w:bookmarkStart w:id="68" w:name="_Toc7214"/>
      <w:bookmarkStart w:id="69" w:name="_Toc373500470"/>
      <w:bookmarkStart w:id="70" w:name="_Toc373486317"/>
      <w:r>
        <w:rPr>
          <w:rFonts w:hint="eastAsia" w:ascii="仿宋" w:hAnsi="仿宋" w:eastAsia="仿宋" w:cs="仿宋"/>
          <w:b/>
          <w:sz w:val="36"/>
          <w:szCs w:val="36"/>
        </w:rPr>
        <w:t>投标报价明细表</w:t>
      </w:r>
      <w:bookmarkEnd w:id="67"/>
      <w:bookmarkEnd w:id="68"/>
      <w:bookmarkEnd w:id="69"/>
      <w:bookmarkEnd w:id="70"/>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71" w:name="_Toc373500471"/>
      <w:bookmarkStart w:id="72" w:name="_Toc373486318"/>
      <w:bookmarkStart w:id="73" w:name="_Toc373486005"/>
      <w:r>
        <w:rPr>
          <w:rFonts w:hint="eastAsia" w:ascii="仿宋" w:hAnsi="仿宋" w:eastAsia="仿宋" w:cs="仿宋"/>
          <w:b/>
          <w:sz w:val="36"/>
          <w:szCs w:val="36"/>
        </w:rPr>
        <w:t>技术参数与商务条款偏离表</w:t>
      </w:r>
      <w:bookmarkEnd w:id="71"/>
      <w:bookmarkEnd w:id="72"/>
      <w:bookmarkEnd w:id="73"/>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1"/>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pgSz w:w="11906" w:h="16838"/>
      <w:pgMar w:top="1440" w:right="991" w:bottom="1276" w:left="918"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中山大学新华学院2016年生物反馈综合实验室二期专用设备采购</w:t>
    </w:r>
    <w:r>
      <w:t>招标</w:t>
    </w:r>
    <w:r>
      <w:rPr>
        <w:rFonts w:hint="eastAsia"/>
      </w:rPr>
      <w:t xml:space="preserve">                       项目编号：</w:t>
    </w:r>
    <w:r>
      <w:t>ZDXH</w:t>
    </w:r>
    <w:r>
      <w:rPr>
        <w:rFonts w:hint="eastAsia"/>
      </w:rPr>
      <w:t>A</w:t>
    </w:r>
    <w:r>
      <w:t>a201</w:t>
    </w:r>
    <w:r>
      <w:rPr>
        <w:rFonts w:hint="eastAsia"/>
      </w:rPr>
      <w:t>7</w:t>
    </w:r>
    <w:r>
      <w:t>0</w:t>
    </w:r>
    <w:r>
      <w:rPr>
        <w:rFonts w:hint="eastAsia"/>
      </w:rPr>
      <w:t>2</w:t>
    </w:r>
    <w:r>
      <w:t>0</w:t>
    </w:r>
    <w:r>
      <w:rPr>
        <w:rFonts w:hint="eastAsia"/>
      </w:rPr>
      <w:t>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中山大学新华学院2016年生物反馈综合实验室二期专用设备采购</w:t>
    </w:r>
    <w:r>
      <w:t>招标</w:t>
    </w:r>
    <w:r>
      <w:rPr>
        <w:rFonts w:hint="eastAsia"/>
      </w:rPr>
      <w:t xml:space="preserve">                    项目编号：</w:t>
    </w:r>
    <w:r>
      <w:t>ZDXH</w:t>
    </w:r>
    <w:r>
      <w:rPr>
        <w:rFonts w:hint="eastAsia"/>
      </w:rPr>
      <w:t>A</w:t>
    </w:r>
    <w:r>
      <w:t>a201</w:t>
    </w:r>
    <w:r>
      <w:rPr>
        <w:rFonts w:hint="eastAsia"/>
      </w:rPr>
      <w:t>7</w:t>
    </w:r>
    <w:r>
      <w:t>0</w:t>
    </w:r>
    <w:r>
      <w:rPr>
        <w:rFonts w:hint="eastAsia"/>
      </w:rPr>
      <w:t>2</w:t>
    </w:r>
    <w:r>
      <w:t>0</w:t>
    </w:r>
    <w:r>
      <w:rPr>
        <w:rFonts w:hint="eastAsia"/>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2"/>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6ED65E5"/>
    <w:multiLevelType w:val="singleLevel"/>
    <w:tmpl w:val="56ED65E5"/>
    <w:lvl w:ilvl="0" w:tentative="0">
      <w:start w:val="1"/>
      <w:numFmt w:val="decimal"/>
      <w:suff w:val="nothing"/>
      <w:lvlText w:val="%1."/>
      <w:lvlJc w:val="left"/>
    </w:lvl>
  </w:abstractNum>
  <w:abstractNum w:abstractNumId="13">
    <w:nsid w:val="57C1BE81"/>
    <w:multiLevelType w:val="singleLevel"/>
    <w:tmpl w:val="57C1BE81"/>
    <w:lvl w:ilvl="0" w:tentative="0">
      <w:start w:val="1"/>
      <w:numFmt w:val="chineseCounting"/>
      <w:suff w:val="nothing"/>
      <w:lvlText w:val="%1、"/>
      <w:lvlJc w:val="left"/>
    </w:lvl>
  </w:abstractNum>
  <w:abstractNum w:abstractNumId="14">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3"/>
  </w:num>
  <w:num w:numId="10">
    <w:abstractNumId w:val="12"/>
  </w:num>
  <w:num w:numId="11">
    <w:abstractNumId w:val="8"/>
  </w:num>
  <w:num w:numId="12">
    <w:abstractNumId w:val="9"/>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72B1"/>
    <w:rsid w:val="00025E0D"/>
    <w:rsid w:val="00030393"/>
    <w:rsid w:val="00031C7E"/>
    <w:rsid w:val="0003530E"/>
    <w:rsid w:val="000357E4"/>
    <w:rsid w:val="00046FE4"/>
    <w:rsid w:val="00053FA8"/>
    <w:rsid w:val="00063730"/>
    <w:rsid w:val="00065100"/>
    <w:rsid w:val="000654CD"/>
    <w:rsid w:val="00066F4F"/>
    <w:rsid w:val="000717EF"/>
    <w:rsid w:val="000831F0"/>
    <w:rsid w:val="0008364D"/>
    <w:rsid w:val="00090522"/>
    <w:rsid w:val="00090E40"/>
    <w:rsid w:val="0009698E"/>
    <w:rsid w:val="000B5FE3"/>
    <w:rsid w:val="000C0608"/>
    <w:rsid w:val="000C1AAD"/>
    <w:rsid w:val="000C728A"/>
    <w:rsid w:val="000F6C3E"/>
    <w:rsid w:val="00121397"/>
    <w:rsid w:val="00122510"/>
    <w:rsid w:val="00137F5B"/>
    <w:rsid w:val="001509F3"/>
    <w:rsid w:val="001710AF"/>
    <w:rsid w:val="00177D01"/>
    <w:rsid w:val="001B5D7A"/>
    <w:rsid w:val="001E64FD"/>
    <w:rsid w:val="001E7F93"/>
    <w:rsid w:val="001F34EB"/>
    <w:rsid w:val="001F73AC"/>
    <w:rsid w:val="0023301E"/>
    <w:rsid w:val="00237021"/>
    <w:rsid w:val="00250837"/>
    <w:rsid w:val="00252595"/>
    <w:rsid w:val="0026054C"/>
    <w:rsid w:val="0027176F"/>
    <w:rsid w:val="002818B6"/>
    <w:rsid w:val="00284CE0"/>
    <w:rsid w:val="00287085"/>
    <w:rsid w:val="00287B31"/>
    <w:rsid w:val="002A0288"/>
    <w:rsid w:val="002C01E1"/>
    <w:rsid w:val="002C368D"/>
    <w:rsid w:val="002C3B52"/>
    <w:rsid w:val="002C5CD4"/>
    <w:rsid w:val="002D631F"/>
    <w:rsid w:val="002E78B0"/>
    <w:rsid w:val="00300865"/>
    <w:rsid w:val="00305780"/>
    <w:rsid w:val="00305F4A"/>
    <w:rsid w:val="0030630D"/>
    <w:rsid w:val="003252C5"/>
    <w:rsid w:val="00325926"/>
    <w:rsid w:val="003425CE"/>
    <w:rsid w:val="00342D21"/>
    <w:rsid w:val="003703A1"/>
    <w:rsid w:val="003773F9"/>
    <w:rsid w:val="00377D32"/>
    <w:rsid w:val="003870FC"/>
    <w:rsid w:val="003A0C04"/>
    <w:rsid w:val="003A0ED2"/>
    <w:rsid w:val="003A2500"/>
    <w:rsid w:val="003A3608"/>
    <w:rsid w:val="003B5BEA"/>
    <w:rsid w:val="003C28BC"/>
    <w:rsid w:val="003D039F"/>
    <w:rsid w:val="003D281A"/>
    <w:rsid w:val="003D6EE4"/>
    <w:rsid w:val="003F1C52"/>
    <w:rsid w:val="00403136"/>
    <w:rsid w:val="004044EF"/>
    <w:rsid w:val="0042524A"/>
    <w:rsid w:val="00431970"/>
    <w:rsid w:val="004338C5"/>
    <w:rsid w:val="0044592E"/>
    <w:rsid w:val="0045085C"/>
    <w:rsid w:val="00452FC3"/>
    <w:rsid w:val="00457F8B"/>
    <w:rsid w:val="00461461"/>
    <w:rsid w:val="00465AB2"/>
    <w:rsid w:val="00474C1D"/>
    <w:rsid w:val="00477410"/>
    <w:rsid w:val="0049654D"/>
    <w:rsid w:val="004A6167"/>
    <w:rsid w:val="004B3176"/>
    <w:rsid w:val="004B7746"/>
    <w:rsid w:val="004D1F51"/>
    <w:rsid w:val="004E20F8"/>
    <w:rsid w:val="004F5429"/>
    <w:rsid w:val="00501365"/>
    <w:rsid w:val="00531476"/>
    <w:rsid w:val="005329FE"/>
    <w:rsid w:val="00551BF9"/>
    <w:rsid w:val="00562EFD"/>
    <w:rsid w:val="00577B97"/>
    <w:rsid w:val="005900E5"/>
    <w:rsid w:val="005962D3"/>
    <w:rsid w:val="005A2338"/>
    <w:rsid w:val="005A7A78"/>
    <w:rsid w:val="005F244D"/>
    <w:rsid w:val="00603005"/>
    <w:rsid w:val="0060371D"/>
    <w:rsid w:val="00605F06"/>
    <w:rsid w:val="006306B2"/>
    <w:rsid w:val="00634A81"/>
    <w:rsid w:val="0063561C"/>
    <w:rsid w:val="00641BCE"/>
    <w:rsid w:val="006639B7"/>
    <w:rsid w:val="00663DE3"/>
    <w:rsid w:val="0067394C"/>
    <w:rsid w:val="00674466"/>
    <w:rsid w:val="0068058F"/>
    <w:rsid w:val="00690697"/>
    <w:rsid w:val="00692253"/>
    <w:rsid w:val="00692EA0"/>
    <w:rsid w:val="00694422"/>
    <w:rsid w:val="006A5A72"/>
    <w:rsid w:val="006B708C"/>
    <w:rsid w:val="006C6DDB"/>
    <w:rsid w:val="006D0835"/>
    <w:rsid w:val="006F61F2"/>
    <w:rsid w:val="007146AE"/>
    <w:rsid w:val="0072247F"/>
    <w:rsid w:val="00731AD5"/>
    <w:rsid w:val="0074446F"/>
    <w:rsid w:val="0074489B"/>
    <w:rsid w:val="0075633F"/>
    <w:rsid w:val="00770448"/>
    <w:rsid w:val="00774136"/>
    <w:rsid w:val="00794BC8"/>
    <w:rsid w:val="00797190"/>
    <w:rsid w:val="007C1659"/>
    <w:rsid w:val="007C35CB"/>
    <w:rsid w:val="007C7B2E"/>
    <w:rsid w:val="007D250D"/>
    <w:rsid w:val="007E2B3E"/>
    <w:rsid w:val="007E52F7"/>
    <w:rsid w:val="007F4A5F"/>
    <w:rsid w:val="0080610D"/>
    <w:rsid w:val="008143EB"/>
    <w:rsid w:val="0081578B"/>
    <w:rsid w:val="00821F98"/>
    <w:rsid w:val="00824934"/>
    <w:rsid w:val="00830B2E"/>
    <w:rsid w:val="00832D17"/>
    <w:rsid w:val="0083786E"/>
    <w:rsid w:val="00856523"/>
    <w:rsid w:val="008A5378"/>
    <w:rsid w:val="008C1CAA"/>
    <w:rsid w:val="008C2CD6"/>
    <w:rsid w:val="008D508F"/>
    <w:rsid w:val="008D668A"/>
    <w:rsid w:val="008E01EF"/>
    <w:rsid w:val="00907E14"/>
    <w:rsid w:val="00931111"/>
    <w:rsid w:val="0093224B"/>
    <w:rsid w:val="00935797"/>
    <w:rsid w:val="0093676A"/>
    <w:rsid w:val="009466BB"/>
    <w:rsid w:val="00952B4E"/>
    <w:rsid w:val="00986125"/>
    <w:rsid w:val="00991AB8"/>
    <w:rsid w:val="009B0164"/>
    <w:rsid w:val="009E09ED"/>
    <w:rsid w:val="009E2761"/>
    <w:rsid w:val="009F14C7"/>
    <w:rsid w:val="009F153E"/>
    <w:rsid w:val="009F3BE3"/>
    <w:rsid w:val="009F7526"/>
    <w:rsid w:val="00A13B78"/>
    <w:rsid w:val="00A670D5"/>
    <w:rsid w:val="00A92484"/>
    <w:rsid w:val="00AA0B06"/>
    <w:rsid w:val="00AB31CB"/>
    <w:rsid w:val="00AC66E3"/>
    <w:rsid w:val="00AC7645"/>
    <w:rsid w:val="00AE7797"/>
    <w:rsid w:val="00B11BBD"/>
    <w:rsid w:val="00B448DE"/>
    <w:rsid w:val="00B45F48"/>
    <w:rsid w:val="00B529F3"/>
    <w:rsid w:val="00B65086"/>
    <w:rsid w:val="00B651A6"/>
    <w:rsid w:val="00B65EE1"/>
    <w:rsid w:val="00B6627F"/>
    <w:rsid w:val="00B73B85"/>
    <w:rsid w:val="00BA0985"/>
    <w:rsid w:val="00BA5EA3"/>
    <w:rsid w:val="00BB6398"/>
    <w:rsid w:val="00BB64A0"/>
    <w:rsid w:val="00BC085C"/>
    <w:rsid w:val="00BC5502"/>
    <w:rsid w:val="00BC7B66"/>
    <w:rsid w:val="00BD3B31"/>
    <w:rsid w:val="00BE1157"/>
    <w:rsid w:val="00BF5D62"/>
    <w:rsid w:val="00C2796A"/>
    <w:rsid w:val="00C37456"/>
    <w:rsid w:val="00C47FF4"/>
    <w:rsid w:val="00C5150B"/>
    <w:rsid w:val="00C56C91"/>
    <w:rsid w:val="00C605D6"/>
    <w:rsid w:val="00C62AC5"/>
    <w:rsid w:val="00C6586F"/>
    <w:rsid w:val="00C65996"/>
    <w:rsid w:val="00C81DB7"/>
    <w:rsid w:val="00CA2377"/>
    <w:rsid w:val="00CA2A81"/>
    <w:rsid w:val="00CB21E5"/>
    <w:rsid w:val="00CB78D6"/>
    <w:rsid w:val="00CC004A"/>
    <w:rsid w:val="00CC4D96"/>
    <w:rsid w:val="00CD480D"/>
    <w:rsid w:val="00CD6A87"/>
    <w:rsid w:val="00CE334C"/>
    <w:rsid w:val="00CE472D"/>
    <w:rsid w:val="00CF44BD"/>
    <w:rsid w:val="00CF6431"/>
    <w:rsid w:val="00D06016"/>
    <w:rsid w:val="00D13871"/>
    <w:rsid w:val="00D34F23"/>
    <w:rsid w:val="00D44E38"/>
    <w:rsid w:val="00D5228E"/>
    <w:rsid w:val="00D53344"/>
    <w:rsid w:val="00D7168A"/>
    <w:rsid w:val="00D74B97"/>
    <w:rsid w:val="00D83E92"/>
    <w:rsid w:val="00D91C23"/>
    <w:rsid w:val="00DA4D38"/>
    <w:rsid w:val="00DD383D"/>
    <w:rsid w:val="00DE00D8"/>
    <w:rsid w:val="00DE15DB"/>
    <w:rsid w:val="00DE273F"/>
    <w:rsid w:val="00DF5ABB"/>
    <w:rsid w:val="00E01B8E"/>
    <w:rsid w:val="00E10B32"/>
    <w:rsid w:val="00E22FB3"/>
    <w:rsid w:val="00E54D9B"/>
    <w:rsid w:val="00E71DE3"/>
    <w:rsid w:val="00E73633"/>
    <w:rsid w:val="00E80E86"/>
    <w:rsid w:val="00E95335"/>
    <w:rsid w:val="00E95570"/>
    <w:rsid w:val="00EC14CD"/>
    <w:rsid w:val="00ED2E4D"/>
    <w:rsid w:val="00EE2C5C"/>
    <w:rsid w:val="00EE3FA0"/>
    <w:rsid w:val="00EF3A8C"/>
    <w:rsid w:val="00EF4A72"/>
    <w:rsid w:val="00F1281A"/>
    <w:rsid w:val="00F13AC7"/>
    <w:rsid w:val="00F23CD5"/>
    <w:rsid w:val="00F42AC6"/>
    <w:rsid w:val="00F6533C"/>
    <w:rsid w:val="00F76B4D"/>
    <w:rsid w:val="00F81DE8"/>
    <w:rsid w:val="00F84240"/>
    <w:rsid w:val="00F96164"/>
    <w:rsid w:val="00FA1FD5"/>
    <w:rsid w:val="00FA397E"/>
    <w:rsid w:val="00FB3E9D"/>
    <w:rsid w:val="00FD4D1A"/>
    <w:rsid w:val="00FE0E37"/>
    <w:rsid w:val="00FE4E5F"/>
    <w:rsid w:val="00FF16F7"/>
    <w:rsid w:val="00FF208F"/>
    <w:rsid w:val="00FF2765"/>
    <w:rsid w:val="00FF7F36"/>
    <w:rsid w:val="018F42A9"/>
    <w:rsid w:val="01B55A15"/>
    <w:rsid w:val="037506CD"/>
    <w:rsid w:val="03D13FE0"/>
    <w:rsid w:val="042C79EB"/>
    <w:rsid w:val="044B5F5C"/>
    <w:rsid w:val="0548225F"/>
    <w:rsid w:val="058E1B2B"/>
    <w:rsid w:val="05AA264E"/>
    <w:rsid w:val="05FF71E4"/>
    <w:rsid w:val="066B6FC6"/>
    <w:rsid w:val="06E626F9"/>
    <w:rsid w:val="075C6AE8"/>
    <w:rsid w:val="076832FE"/>
    <w:rsid w:val="08A930D3"/>
    <w:rsid w:val="08D35232"/>
    <w:rsid w:val="08D53C1F"/>
    <w:rsid w:val="08F706ED"/>
    <w:rsid w:val="09133FAD"/>
    <w:rsid w:val="09E901AB"/>
    <w:rsid w:val="0BD52BD6"/>
    <w:rsid w:val="0D673543"/>
    <w:rsid w:val="0EA41FED"/>
    <w:rsid w:val="0FF80C6E"/>
    <w:rsid w:val="10474447"/>
    <w:rsid w:val="11507443"/>
    <w:rsid w:val="148A1341"/>
    <w:rsid w:val="14F523C8"/>
    <w:rsid w:val="16B67BD8"/>
    <w:rsid w:val="16C31443"/>
    <w:rsid w:val="16CA1B68"/>
    <w:rsid w:val="17D24A12"/>
    <w:rsid w:val="18C84FF4"/>
    <w:rsid w:val="1951742B"/>
    <w:rsid w:val="1AC7375C"/>
    <w:rsid w:val="1BBF0E59"/>
    <w:rsid w:val="1CE32C9C"/>
    <w:rsid w:val="1F6E5659"/>
    <w:rsid w:val="205A0711"/>
    <w:rsid w:val="207E18B3"/>
    <w:rsid w:val="217F3FCC"/>
    <w:rsid w:val="24534B25"/>
    <w:rsid w:val="249A1A2C"/>
    <w:rsid w:val="26263BE5"/>
    <w:rsid w:val="26702B02"/>
    <w:rsid w:val="27D62EC6"/>
    <w:rsid w:val="2A9F35C7"/>
    <w:rsid w:val="2BCD67CC"/>
    <w:rsid w:val="2C566717"/>
    <w:rsid w:val="2C775363"/>
    <w:rsid w:val="2CAD7AAF"/>
    <w:rsid w:val="2EC56868"/>
    <w:rsid w:val="2F0A450F"/>
    <w:rsid w:val="309278ED"/>
    <w:rsid w:val="314544FF"/>
    <w:rsid w:val="32416143"/>
    <w:rsid w:val="32E24C74"/>
    <w:rsid w:val="35EE4A9E"/>
    <w:rsid w:val="3618061A"/>
    <w:rsid w:val="376D7F6C"/>
    <w:rsid w:val="392358F6"/>
    <w:rsid w:val="397A4A2F"/>
    <w:rsid w:val="3B4859A1"/>
    <w:rsid w:val="3BE31DF5"/>
    <w:rsid w:val="3D897F60"/>
    <w:rsid w:val="3E8C1661"/>
    <w:rsid w:val="4040399B"/>
    <w:rsid w:val="42296984"/>
    <w:rsid w:val="43856723"/>
    <w:rsid w:val="446E038C"/>
    <w:rsid w:val="44BC24D9"/>
    <w:rsid w:val="44F11CA4"/>
    <w:rsid w:val="450257D0"/>
    <w:rsid w:val="456C3E48"/>
    <w:rsid w:val="45F62A57"/>
    <w:rsid w:val="464123D3"/>
    <w:rsid w:val="47A1531E"/>
    <w:rsid w:val="484627FE"/>
    <w:rsid w:val="493A4171"/>
    <w:rsid w:val="4A9D3321"/>
    <w:rsid w:val="4AFD5DE9"/>
    <w:rsid w:val="4C4B0119"/>
    <w:rsid w:val="4C5751A3"/>
    <w:rsid w:val="4CEB231E"/>
    <w:rsid w:val="4D173148"/>
    <w:rsid w:val="4EE40B2B"/>
    <w:rsid w:val="4F802E1C"/>
    <w:rsid w:val="50582AB6"/>
    <w:rsid w:val="507E56F2"/>
    <w:rsid w:val="50D25854"/>
    <w:rsid w:val="5125005C"/>
    <w:rsid w:val="540F1575"/>
    <w:rsid w:val="55BB1007"/>
    <w:rsid w:val="55D16D4B"/>
    <w:rsid w:val="562B2E82"/>
    <w:rsid w:val="562F33CA"/>
    <w:rsid w:val="584116A5"/>
    <w:rsid w:val="5934491F"/>
    <w:rsid w:val="5A461AB0"/>
    <w:rsid w:val="5AC91C45"/>
    <w:rsid w:val="5D2211BE"/>
    <w:rsid w:val="60377ACD"/>
    <w:rsid w:val="603862BE"/>
    <w:rsid w:val="608A13C0"/>
    <w:rsid w:val="62623D0C"/>
    <w:rsid w:val="636E6DBD"/>
    <w:rsid w:val="65BC0A2B"/>
    <w:rsid w:val="661F0328"/>
    <w:rsid w:val="66834294"/>
    <w:rsid w:val="677E4496"/>
    <w:rsid w:val="68173BA7"/>
    <w:rsid w:val="68C05EEC"/>
    <w:rsid w:val="6AAF4A16"/>
    <w:rsid w:val="6C84091D"/>
    <w:rsid w:val="6DF3232A"/>
    <w:rsid w:val="6F8F0F02"/>
    <w:rsid w:val="70D663F4"/>
    <w:rsid w:val="70EB0A5F"/>
    <w:rsid w:val="714473EA"/>
    <w:rsid w:val="72B9768C"/>
    <w:rsid w:val="72D47270"/>
    <w:rsid w:val="7340724D"/>
    <w:rsid w:val="73AC74E9"/>
    <w:rsid w:val="743C4E8C"/>
    <w:rsid w:val="751A7D13"/>
    <w:rsid w:val="77275BCB"/>
    <w:rsid w:val="788F5574"/>
    <w:rsid w:val="7A77728A"/>
    <w:rsid w:val="7B00056E"/>
    <w:rsid w:val="7F916511"/>
    <w:rsid w:val="7F9D35C9"/>
    <w:rsid w:val="7FEB0D6A"/>
    <w:rsid w:val="7FEE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qFormat/>
    <w:uiPriority w:val="0"/>
    <w:rPr>
      <w:b/>
      <w:bCs/>
    </w:rPr>
  </w:style>
  <w:style w:type="paragraph" w:styleId="6">
    <w:name w:val="annotation text"/>
    <w:basedOn w:val="1"/>
    <w:link w:val="34"/>
    <w:unhideWhenUsed/>
    <w:qFormat/>
    <w:uiPriority w:val="0"/>
    <w:pPr>
      <w:jc w:val="left"/>
    </w:pPr>
  </w:style>
  <w:style w:type="paragraph" w:styleId="7">
    <w:name w:val="Body Text 3"/>
    <w:basedOn w:val="1"/>
    <w:link w:val="26"/>
    <w:qFormat/>
    <w:uiPriority w:val="0"/>
    <w:pPr>
      <w:spacing w:after="156" w:afterLines="50" w:line="660" w:lineRule="exact"/>
      <w:jc w:val="center"/>
    </w:pPr>
    <w:rPr>
      <w:rFonts w:ascii="黑体" w:hAnsi="宋体" w:eastAsia="黑体"/>
      <w:sz w:val="48"/>
    </w:rPr>
  </w:style>
  <w:style w:type="paragraph" w:styleId="8">
    <w:name w:val="Body Text"/>
    <w:basedOn w:val="1"/>
    <w:link w:val="36"/>
    <w:qFormat/>
    <w:uiPriority w:val="0"/>
    <w:pPr>
      <w:framePr w:hSpace="180" w:wrap="notBeside" w:vAnchor="page" w:hAnchor="page" w:x="1738" w:y="1909"/>
      <w:spacing w:line="440" w:lineRule="exact"/>
      <w:jc w:val="center"/>
    </w:pPr>
    <w:rPr>
      <w:rFonts w:eastAsia="黑体"/>
      <w:b/>
      <w:spacing w:val="100"/>
      <w:sz w:val="24"/>
    </w:rPr>
  </w:style>
  <w:style w:type="paragraph" w:styleId="9">
    <w:name w:val="Plain Text"/>
    <w:basedOn w:val="1"/>
    <w:link w:val="27"/>
    <w:qFormat/>
    <w:uiPriority w:val="0"/>
    <w:rPr>
      <w:rFonts w:ascii="宋体" w:hAnsi="Courier New" w:cs="Courier New"/>
      <w:szCs w:val="21"/>
    </w:rPr>
  </w:style>
  <w:style w:type="paragraph" w:styleId="10">
    <w:name w:val="Balloon Text"/>
    <w:basedOn w:val="1"/>
    <w:link w:val="28"/>
    <w:unhideWhenUsed/>
    <w:qFormat/>
    <w:uiPriority w:val="0"/>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spacing w:beforeAutospacing="1" w:afterAutospacing="1"/>
      <w:jc w:val="left"/>
    </w:pPr>
    <w:rPr>
      <w:kern w:val="0"/>
      <w:sz w:val="24"/>
    </w:r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6"/>
    <w:link w:val="2"/>
    <w:qFormat/>
    <w:uiPriority w:val="0"/>
    <w:rPr>
      <w:rFonts w:ascii="Times New Roman" w:hAnsi="Times New Roman" w:eastAsia="宋体" w:cs="Times New Roman"/>
      <w:b/>
      <w:bCs/>
      <w:kern w:val="44"/>
      <w:sz w:val="44"/>
      <w:szCs w:val="44"/>
    </w:rPr>
  </w:style>
  <w:style w:type="character" w:customStyle="1" w:styleId="24">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5">
    <w:name w:val="标题 3 Char"/>
    <w:basedOn w:val="16"/>
    <w:link w:val="4"/>
    <w:qFormat/>
    <w:uiPriority w:val="0"/>
    <w:rPr>
      <w:rFonts w:ascii="Times New Roman" w:hAnsi="Times New Roman" w:eastAsia="宋体" w:cs="Times New Roman"/>
      <w:b/>
      <w:bCs/>
      <w:kern w:val="2"/>
      <w:sz w:val="32"/>
      <w:szCs w:val="32"/>
    </w:rPr>
  </w:style>
  <w:style w:type="character" w:customStyle="1" w:styleId="26">
    <w:name w:val="正文文本 3 Char"/>
    <w:basedOn w:val="16"/>
    <w:link w:val="7"/>
    <w:qFormat/>
    <w:uiPriority w:val="0"/>
    <w:rPr>
      <w:rFonts w:ascii="黑体" w:hAnsi="宋体" w:eastAsia="黑体" w:cs="Times New Roman"/>
      <w:sz w:val="48"/>
      <w:szCs w:val="24"/>
    </w:rPr>
  </w:style>
  <w:style w:type="character" w:customStyle="1" w:styleId="27">
    <w:name w:val="纯文本 Char"/>
    <w:basedOn w:val="16"/>
    <w:link w:val="9"/>
    <w:qFormat/>
    <w:uiPriority w:val="0"/>
    <w:rPr>
      <w:rFonts w:ascii="宋体" w:hAnsi="Courier New" w:eastAsia="宋体" w:cs="Courier New"/>
      <w:szCs w:val="21"/>
    </w:rPr>
  </w:style>
  <w:style w:type="character" w:customStyle="1" w:styleId="28">
    <w:name w:val="批注框文本 Char"/>
    <w:basedOn w:val="16"/>
    <w:link w:val="10"/>
    <w:qFormat/>
    <w:uiPriority w:val="0"/>
    <w:rPr>
      <w:rFonts w:ascii="Times New Roman" w:hAnsi="Times New Roman" w:eastAsia="宋体" w:cs="Times New Roman"/>
      <w:sz w:val="18"/>
      <w:szCs w:val="18"/>
    </w:rPr>
  </w:style>
  <w:style w:type="character" w:customStyle="1" w:styleId="29">
    <w:name w:val="页脚 Char"/>
    <w:basedOn w:val="16"/>
    <w:link w:val="11"/>
    <w:qFormat/>
    <w:uiPriority w:val="99"/>
    <w:rPr>
      <w:sz w:val="18"/>
      <w:szCs w:val="18"/>
    </w:rPr>
  </w:style>
  <w:style w:type="character" w:customStyle="1" w:styleId="30">
    <w:name w:val="页眉 Char"/>
    <w:basedOn w:val="16"/>
    <w:link w:val="12"/>
    <w:qFormat/>
    <w:uiPriority w:val="0"/>
    <w:rPr>
      <w:sz w:val="18"/>
      <w:szCs w:val="18"/>
    </w:rPr>
  </w:style>
  <w:style w:type="character" w:customStyle="1" w:styleId="31">
    <w:name w:val="HTML 打字机1"/>
    <w:qFormat/>
    <w:uiPriority w:val="0"/>
    <w:rPr>
      <w:rFonts w:ascii="Courier New" w:hAnsi="Courier New" w:cs="Courier New"/>
      <w:sz w:val="20"/>
      <w:szCs w:val="20"/>
    </w:rPr>
  </w:style>
  <w:style w:type="paragraph" w:customStyle="1" w:styleId="32">
    <w:name w:val="Char1 Char Char Char"/>
    <w:basedOn w:val="1"/>
    <w:qFormat/>
    <w:uiPriority w:val="0"/>
    <w:pPr>
      <w:numPr>
        <w:ilvl w:val="0"/>
        <w:numId w:val="1"/>
      </w:numPr>
      <w:tabs>
        <w:tab w:val="left" w:pos="420"/>
      </w:tabs>
    </w:pPr>
  </w:style>
  <w:style w:type="paragraph" w:customStyle="1" w:styleId="33">
    <w:name w:val="列出段落1"/>
    <w:basedOn w:val="1"/>
    <w:qFormat/>
    <w:uiPriority w:val="34"/>
    <w:pPr>
      <w:ind w:firstLine="420" w:firstLineChars="200"/>
    </w:pPr>
  </w:style>
  <w:style w:type="character" w:customStyle="1" w:styleId="34">
    <w:name w:val="批注文字 Char"/>
    <w:basedOn w:val="16"/>
    <w:link w:val="6"/>
    <w:qFormat/>
    <w:uiPriority w:val="0"/>
    <w:rPr>
      <w:rFonts w:ascii="Times New Roman" w:hAnsi="Times New Roman" w:eastAsia="宋体" w:cs="Times New Roman"/>
      <w:kern w:val="2"/>
      <w:sz w:val="21"/>
      <w:szCs w:val="24"/>
    </w:rPr>
  </w:style>
  <w:style w:type="character" w:customStyle="1" w:styleId="35">
    <w:name w:val="批注主题 Char"/>
    <w:basedOn w:val="34"/>
    <w:link w:val="5"/>
    <w:qFormat/>
    <w:uiPriority w:val="0"/>
    <w:rPr>
      <w:rFonts w:ascii="Times New Roman" w:hAnsi="Times New Roman" w:eastAsia="宋体" w:cs="Times New Roman"/>
      <w:b/>
      <w:bCs/>
      <w:kern w:val="2"/>
      <w:sz w:val="21"/>
      <w:szCs w:val="24"/>
    </w:rPr>
  </w:style>
  <w:style w:type="character" w:customStyle="1" w:styleId="36">
    <w:name w:val="正文文本 Char"/>
    <w:basedOn w:val="16"/>
    <w:link w:val="8"/>
    <w:qFormat/>
    <w:uiPriority w:val="0"/>
    <w:rPr>
      <w:rFonts w:ascii="Times New Roman" w:hAnsi="Times New Roman" w:eastAsia="黑体" w:cs="Times New Roman"/>
      <w:b/>
      <w:spacing w:val="100"/>
      <w:kern w:val="2"/>
      <w:sz w:val="24"/>
      <w:szCs w:val="24"/>
    </w:rPr>
  </w:style>
  <w:style w:type="character" w:customStyle="1" w:styleId="37">
    <w:name w:val="main1"/>
    <w:qFormat/>
    <w:uiPriority w:val="0"/>
    <w:rPr>
      <w:rFonts w:hint="eastAsia" w:ascii="宋体" w:hAnsi="宋体" w:eastAsia="宋体"/>
      <w:color w:val="000000"/>
      <w:sz w:val="18"/>
      <w:szCs w:val="18"/>
    </w:rPr>
  </w:style>
  <w:style w:type="character" w:customStyle="1" w:styleId="38">
    <w:name w:val="font21"/>
    <w:basedOn w:val="16"/>
    <w:qFormat/>
    <w:uiPriority w:val="0"/>
    <w:rPr>
      <w:rFonts w:hint="eastAsia" w:ascii="宋体" w:hAnsi="宋体" w:eastAsia="宋体" w:cs="宋体"/>
      <w:color w:val="000000"/>
      <w:sz w:val="20"/>
      <w:szCs w:val="20"/>
      <w:u w:val="none"/>
    </w:rPr>
  </w:style>
  <w:style w:type="character" w:customStyle="1" w:styleId="39">
    <w:name w:val="font01"/>
    <w:basedOn w:val="16"/>
    <w:qFormat/>
    <w:uiPriority w:val="0"/>
    <w:rPr>
      <w:rFonts w:hint="default" w:ascii="Arial" w:hAnsi="Arial" w:cs="Arial"/>
      <w:color w:val="000000"/>
      <w:sz w:val="20"/>
      <w:szCs w:val="20"/>
      <w:u w:val="none"/>
    </w:rPr>
  </w:style>
  <w:style w:type="character" w:customStyle="1" w:styleId="40">
    <w:name w:val="font11"/>
    <w:basedOn w:val="16"/>
    <w:qFormat/>
    <w:uiPriority w:val="0"/>
    <w:rPr>
      <w:rFonts w:hint="eastAsia" w:ascii="宋体" w:hAnsi="宋体" w:eastAsia="宋体" w:cs="宋体"/>
      <w:color w:val="000000"/>
      <w:sz w:val="20"/>
      <w:szCs w:val="20"/>
      <w:u w:val="none"/>
    </w:rPr>
  </w:style>
  <w:style w:type="paragraph" w:customStyle="1" w:styleId="41">
    <w:name w:val="列出段落2"/>
    <w:basedOn w:val="1"/>
    <w:unhideWhenUsed/>
    <w:qFormat/>
    <w:uiPriority w:val="99"/>
    <w:pPr>
      <w:ind w:firstLine="420" w:firstLineChars="200"/>
    </w:pPr>
  </w:style>
  <w:style w:type="paragraph" w:customStyle="1" w:styleId="42">
    <w:name w:val="列出段落3"/>
    <w:basedOn w:val="1"/>
    <w:unhideWhenUsed/>
    <w:qFormat/>
    <w:uiPriority w:val="99"/>
    <w:pPr>
      <w:ind w:firstLine="420" w:firstLineChars="200"/>
    </w:pPr>
  </w:style>
  <w:style w:type="character" w:customStyle="1" w:styleId="43">
    <w:name w:val="apple-converted-space"/>
    <w:basedOn w:val="16"/>
    <w:qFormat/>
    <w:uiPriority w:val="0"/>
  </w:style>
  <w:style w:type="paragraph" w:customStyle="1" w:styleId="44">
    <w:name w:val="列出段落4"/>
    <w:basedOn w:val="1"/>
    <w:unhideWhenUsed/>
    <w:qFormat/>
    <w:uiPriority w:val="99"/>
    <w:pPr>
      <w:ind w:firstLine="420" w:firstLineChars="200"/>
    </w:pPr>
  </w:style>
  <w:style w:type="paragraph" w:customStyle="1" w:styleId="45">
    <w:name w:val="列出段落4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2398</Words>
  <Characters>13671</Characters>
  <Lines>113</Lines>
  <Paragraphs>32</Paragraphs>
  <ScaleCrop>false</ScaleCrop>
  <LinksUpToDate>false</LinksUpToDate>
  <CharactersWithSpaces>16037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2014-03-03T01:06:00Z</dcterms:created>
  <dc:creator>sz</dc:creator>
  <cp:lastModifiedBy>lenovo</cp:lastModifiedBy>
  <cp:lastPrinted>2016-12-06T02:21:00Z</cp:lastPrinted>
  <dcterms:modified xsi:type="dcterms:W3CDTF">2017-11-23T03:40:24Z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