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46" w:rsidRDefault="00967959">
      <w:pPr>
        <w:pStyle w:val="30"/>
        <w:spacing w:line="600" w:lineRule="exact"/>
        <w:rPr>
          <w:sz w:val="52"/>
          <w:szCs w:val="52"/>
        </w:rPr>
      </w:pPr>
      <w:r>
        <w:rPr>
          <w:rFonts w:hint="eastAsia"/>
          <w:b/>
          <w:bCs/>
          <w:sz w:val="52"/>
          <w:szCs w:val="52"/>
        </w:rPr>
        <w:t>中 山 大 学 新 华 学 院</w:t>
      </w:r>
    </w:p>
    <w:p w:rsidR="00C85146" w:rsidRDefault="00967959">
      <w:pPr>
        <w:spacing w:after="50" w:line="600" w:lineRule="exact"/>
        <w:ind w:firstLineChars="100" w:firstLine="360"/>
        <w:jc w:val="center"/>
        <w:rPr>
          <w:rFonts w:ascii="仿宋_GB2312" w:eastAsia="仿宋_GB2312" w:hAnsi="宋体"/>
          <w:sz w:val="32"/>
          <w:szCs w:val="22"/>
        </w:rPr>
      </w:pPr>
      <w:r>
        <w:rPr>
          <w:rFonts w:ascii="仿宋" w:eastAsia="仿宋" w:hAnsi="仿宋" w:cs="仿宋" w:hint="eastAsia"/>
          <w:sz w:val="36"/>
          <w:szCs w:val="36"/>
          <w:u w:val="single"/>
        </w:rPr>
        <w:t>校方责任险招标</w:t>
      </w:r>
      <w:r>
        <w:rPr>
          <w:rFonts w:ascii="仿宋" w:eastAsia="仿宋" w:hAnsi="仿宋" w:cs="仿宋" w:hint="eastAsia"/>
          <w:sz w:val="36"/>
          <w:szCs w:val="36"/>
        </w:rPr>
        <w:t>项目</w:t>
      </w:r>
    </w:p>
    <w:p w:rsidR="00C85146" w:rsidRDefault="00C85146">
      <w:pPr>
        <w:spacing w:after="50" w:line="600" w:lineRule="exact"/>
        <w:ind w:left="-3" w:hanging="3"/>
        <w:jc w:val="center"/>
        <w:rPr>
          <w:rFonts w:ascii="仿宋_GB2312" w:eastAsia="仿宋_GB2312" w:hAnsi="宋体"/>
          <w:sz w:val="36"/>
        </w:rPr>
      </w:pPr>
    </w:p>
    <w:p w:rsidR="00C85146" w:rsidRDefault="00967959">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C85146" w:rsidRDefault="00967959">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C85146" w:rsidRDefault="00967959">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C85146" w:rsidRDefault="00967959">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C85146" w:rsidRDefault="00C85146">
      <w:pPr>
        <w:spacing w:line="600" w:lineRule="exact"/>
        <w:jc w:val="center"/>
        <w:rPr>
          <w:rFonts w:ascii="仿宋_GB2312" w:eastAsia="仿宋_GB2312" w:hAnsi="宋体"/>
          <w:b/>
          <w:bCs/>
          <w:sz w:val="28"/>
        </w:rPr>
      </w:pPr>
    </w:p>
    <w:p w:rsidR="00C85146" w:rsidRDefault="00967959">
      <w:pPr>
        <w:spacing w:line="600" w:lineRule="exact"/>
        <w:jc w:val="center"/>
        <w:rPr>
          <w:rFonts w:ascii="仿宋_GB2312" w:eastAsia="仿宋_GB2312" w:hAnsi="宋体"/>
          <w:b/>
          <w:bCs/>
          <w:sz w:val="28"/>
        </w:rPr>
      </w:pPr>
      <w:r>
        <w:rPr>
          <w:rFonts w:ascii="仿宋_GB2312" w:eastAsia="仿宋_GB2312" w:hAnsi="宋体" w:hint="eastAsia"/>
          <w:b/>
          <w:bCs/>
          <w:sz w:val="28"/>
        </w:rPr>
        <w:t>二〇一七年十月十日</w:t>
      </w:r>
    </w:p>
    <w:p w:rsidR="00C85146" w:rsidRDefault="00C85146">
      <w:pPr>
        <w:spacing w:afterLines="50" w:after="156"/>
        <w:jc w:val="center"/>
        <w:rPr>
          <w:rFonts w:ascii="黑体" w:eastAsia="黑体" w:hAnsi="黑体" w:cs="黑体"/>
          <w:sz w:val="52"/>
          <w:szCs w:val="52"/>
        </w:rPr>
        <w:sectPr w:rsidR="00C85146">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C85146" w:rsidRDefault="00967959">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C85146" w:rsidRDefault="00967959">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c"/>
            <w:rFonts w:ascii="黑体" w:eastAsia="黑体" w:hAnsi="黑体" w:hint="eastAsia"/>
            <w:sz w:val="24"/>
          </w:rPr>
          <w:t>第一部分</w:t>
        </w:r>
        <w:r>
          <w:rPr>
            <w:rStyle w:val="ac"/>
            <w:rFonts w:ascii="黑体" w:eastAsia="黑体" w:hAnsi="黑体"/>
            <w:sz w:val="24"/>
          </w:rPr>
          <w:t xml:space="preserve"> </w:t>
        </w:r>
        <w:r>
          <w:rPr>
            <w:rStyle w:val="ac"/>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C85146" w:rsidRDefault="00A41428">
      <w:pPr>
        <w:pStyle w:val="20"/>
        <w:tabs>
          <w:tab w:val="right" w:leader="dot" w:pos="10014"/>
        </w:tabs>
        <w:spacing w:line="360" w:lineRule="auto"/>
        <w:rPr>
          <w:rFonts w:ascii="Calibri" w:hAnsi="Calibri"/>
          <w:sz w:val="24"/>
        </w:rPr>
      </w:pPr>
      <w:hyperlink w:anchor="_Toc373500452" w:history="1">
        <w:r w:rsidR="00967959">
          <w:rPr>
            <w:rStyle w:val="ac"/>
            <w:rFonts w:ascii="仿宋_GB2312" w:eastAsia="仿宋_GB2312" w:hAnsi="仿宋_GB2312" w:hint="eastAsia"/>
            <w:sz w:val="24"/>
          </w:rPr>
          <w:t>一、招标项目</w:t>
        </w:r>
        <w:r w:rsidR="00967959">
          <w:rPr>
            <w:sz w:val="24"/>
          </w:rPr>
          <w:tab/>
        </w:r>
        <w:r w:rsidR="00967959">
          <w:rPr>
            <w:sz w:val="24"/>
          </w:rPr>
          <w:fldChar w:fldCharType="begin"/>
        </w:r>
        <w:r w:rsidR="00967959">
          <w:rPr>
            <w:sz w:val="24"/>
          </w:rPr>
          <w:instrText xml:space="preserve"> PAGEREF _Toc373500452 \h </w:instrText>
        </w:r>
        <w:r w:rsidR="00967959">
          <w:rPr>
            <w:sz w:val="24"/>
          </w:rPr>
        </w:r>
        <w:r w:rsidR="00967959">
          <w:rPr>
            <w:sz w:val="24"/>
          </w:rPr>
          <w:fldChar w:fldCharType="separate"/>
        </w:r>
        <w:r w:rsidR="00967959">
          <w:rPr>
            <w:sz w:val="24"/>
          </w:rPr>
          <w:t>2</w:t>
        </w:r>
        <w:r w:rsidR="00967959">
          <w:rPr>
            <w:sz w:val="24"/>
          </w:rPr>
          <w:fldChar w:fldCharType="end"/>
        </w:r>
      </w:hyperlink>
    </w:p>
    <w:p w:rsidR="00C85146" w:rsidRDefault="00A41428">
      <w:pPr>
        <w:pStyle w:val="20"/>
        <w:tabs>
          <w:tab w:val="right" w:leader="dot" w:pos="10014"/>
        </w:tabs>
        <w:spacing w:line="360" w:lineRule="auto"/>
        <w:rPr>
          <w:rFonts w:ascii="Calibri" w:hAnsi="Calibri"/>
          <w:sz w:val="24"/>
        </w:rPr>
      </w:pPr>
      <w:hyperlink w:anchor="_Toc373500453" w:history="1">
        <w:r w:rsidR="00967959">
          <w:rPr>
            <w:rStyle w:val="ac"/>
            <w:rFonts w:ascii="仿宋_GB2312" w:eastAsia="仿宋_GB2312" w:hAnsi="仿宋_GB2312" w:hint="eastAsia"/>
            <w:sz w:val="24"/>
          </w:rPr>
          <w:t>二、投标截止时间及方式</w:t>
        </w:r>
        <w:r w:rsidR="00967959">
          <w:rPr>
            <w:sz w:val="24"/>
          </w:rPr>
          <w:tab/>
        </w:r>
        <w:r w:rsidR="00967959">
          <w:rPr>
            <w:sz w:val="24"/>
          </w:rPr>
          <w:fldChar w:fldCharType="begin"/>
        </w:r>
        <w:r w:rsidR="00967959">
          <w:rPr>
            <w:sz w:val="24"/>
          </w:rPr>
          <w:instrText xml:space="preserve"> PAGEREF _Toc373500453 \h </w:instrText>
        </w:r>
        <w:r w:rsidR="00967959">
          <w:rPr>
            <w:sz w:val="24"/>
          </w:rPr>
        </w:r>
        <w:r w:rsidR="00967959">
          <w:rPr>
            <w:sz w:val="24"/>
          </w:rPr>
          <w:fldChar w:fldCharType="separate"/>
        </w:r>
        <w:r w:rsidR="00967959">
          <w:rPr>
            <w:sz w:val="24"/>
          </w:rPr>
          <w:t>2</w:t>
        </w:r>
        <w:r w:rsidR="00967959">
          <w:rPr>
            <w:sz w:val="24"/>
          </w:rPr>
          <w:fldChar w:fldCharType="end"/>
        </w:r>
      </w:hyperlink>
    </w:p>
    <w:p w:rsidR="00C85146" w:rsidRDefault="00A41428">
      <w:pPr>
        <w:pStyle w:val="20"/>
        <w:tabs>
          <w:tab w:val="right" w:leader="dot" w:pos="10014"/>
        </w:tabs>
        <w:spacing w:line="360" w:lineRule="auto"/>
        <w:rPr>
          <w:rFonts w:ascii="Calibri" w:hAnsi="Calibri"/>
          <w:sz w:val="24"/>
        </w:rPr>
      </w:pPr>
      <w:hyperlink w:anchor="_Toc373500454" w:history="1">
        <w:r w:rsidR="00967959">
          <w:rPr>
            <w:rStyle w:val="ac"/>
            <w:rFonts w:ascii="仿宋_GB2312" w:eastAsia="仿宋_GB2312" w:hAnsi="仿宋_GB2312" w:hint="eastAsia"/>
            <w:sz w:val="24"/>
          </w:rPr>
          <w:t>三、开标时间及地点</w:t>
        </w:r>
        <w:r w:rsidR="00967959">
          <w:rPr>
            <w:sz w:val="24"/>
          </w:rPr>
          <w:tab/>
        </w:r>
        <w:r w:rsidR="00967959">
          <w:rPr>
            <w:sz w:val="24"/>
          </w:rPr>
          <w:fldChar w:fldCharType="begin"/>
        </w:r>
        <w:r w:rsidR="00967959">
          <w:rPr>
            <w:sz w:val="24"/>
          </w:rPr>
          <w:instrText xml:space="preserve"> PAGEREF _Toc373500454 \h </w:instrText>
        </w:r>
        <w:r w:rsidR="00967959">
          <w:rPr>
            <w:sz w:val="24"/>
          </w:rPr>
        </w:r>
        <w:r w:rsidR="00967959">
          <w:rPr>
            <w:sz w:val="24"/>
          </w:rPr>
          <w:fldChar w:fldCharType="separate"/>
        </w:r>
        <w:r w:rsidR="00967959">
          <w:rPr>
            <w:sz w:val="24"/>
          </w:rPr>
          <w:t>2</w:t>
        </w:r>
        <w:r w:rsidR="00967959">
          <w:rPr>
            <w:sz w:val="24"/>
          </w:rPr>
          <w:fldChar w:fldCharType="end"/>
        </w:r>
      </w:hyperlink>
    </w:p>
    <w:p w:rsidR="00C85146" w:rsidRDefault="00A41428">
      <w:pPr>
        <w:pStyle w:val="20"/>
        <w:tabs>
          <w:tab w:val="right" w:leader="dot" w:pos="10014"/>
        </w:tabs>
        <w:spacing w:line="360" w:lineRule="auto"/>
        <w:rPr>
          <w:rFonts w:ascii="Calibri" w:hAnsi="Calibri"/>
          <w:sz w:val="24"/>
        </w:rPr>
      </w:pPr>
      <w:hyperlink w:anchor="_Toc373500455" w:history="1">
        <w:r w:rsidR="00967959">
          <w:rPr>
            <w:rStyle w:val="ac"/>
            <w:rFonts w:ascii="仿宋_GB2312" w:eastAsia="仿宋_GB2312" w:hAnsi="仿宋_GB2312" w:hint="eastAsia"/>
            <w:sz w:val="24"/>
          </w:rPr>
          <w:t>四、联系方式</w:t>
        </w:r>
        <w:r w:rsidR="00967959">
          <w:rPr>
            <w:sz w:val="24"/>
          </w:rPr>
          <w:tab/>
        </w:r>
        <w:r w:rsidR="00967959">
          <w:rPr>
            <w:sz w:val="24"/>
          </w:rPr>
          <w:fldChar w:fldCharType="begin"/>
        </w:r>
        <w:r w:rsidR="00967959">
          <w:rPr>
            <w:sz w:val="24"/>
          </w:rPr>
          <w:instrText xml:space="preserve"> PAGEREF _Toc373500455 \h </w:instrText>
        </w:r>
        <w:r w:rsidR="00967959">
          <w:rPr>
            <w:sz w:val="24"/>
          </w:rPr>
        </w:r>
        <w:r w:rsidR="00967959">
          <w:rPr>
            <w:sz w:val="24"/>
          </w:rPr>
          <w:fldChar w:fldCharType="separate"/>
        </w:r>
        <w:r w:rsidR="00967959">
          <w:rPr>
            <w:sz w:val="24"/>
          </w:rPr>
          <w:t>2</w:t>
        </w:r>
        <w:r w:rsidR="00967959">
          <w:rPr>
            <w:sz w:val="24"/>
          </w:rPr>
          <w:fldChar w:fldCharType="end"/>
        </w:r>
      </w:hyperlink>
    </w:p>
    <w:p w:rsidR="00C85146" w:rsidRDefault="00A41428">
      <w:pPr>
        <w:pStyle w:val="10"/>
        <w:tabs>
          <w:tab w:val="right" w:leader="dot" w:pos="10014"/>
        </w:tabs>
        <w:spacing w:line="360" w:lineRule="auto"/>
        <w:rPr>
          <w:rFonts w:ascii="Calibri" w:hAnsi="Calibri"/>
          <w:sz w:val="24"/>
        </w:rPr>
      </w:pPr>
      <w:hyperlink w:anchor="_Toc373500456" w:history="1">
        <w:r w:rsidR="00967959">
          <w:rPr>
            <w:rStyle w:val="ac"/>
            <w:rFonts w:ascii="黑体" w:eastAsia="黑体" w:hAnsi="黑体" w:cs="黑体" w:hint="eastAsia"/>
            <w:sz w:val="24"/>
          </w:rPr>
          <w:t>第二部分</w:t>
        </w:r>
        <w:r w:rsidR="00967959">
          <w:rPr>
            <w:rStyle w:val="ac"/>
            <w:rFonts w:ascii="黑体" w:eastAsia="黑体" w:hAnsi="黑体" w:cs="黑体"/>
            <w:sz w:val="24"/>
          </w:rPr>
          <w:t xml:space="preserve"> </w:t>
        </w:r>
        <w:r w:rsidR="00967959">
          <w:rPr>
            <w:rStyle w:val="ac"/>
            <w:rFonts w:ascii="黑体" w:eastAsia="黑体" w:hAnsi="黑体" w:cs="黑体" w:hint="eastAsia"/>
            <w:sz w:val="24"/>
          </w:rPr>
          <w:t>投标须知</w:t>
        </w:r>
        <w:r w:rsidR="00967959">
          <w:rPr>
            <w:sz w:val="24"/>
          </w:rPr>
          <w:tab/>
        </w:r>
        <w:r w:rsidR="00967959">
          <w:rPr>
            <w:sz w:val="24"/>
          </w:rPr>
          <w:fldChar w:fldCharType="begin"/>
        </w:r>
        <w:r w:rsidR="00967959">
          <w:rPr>
            <w:sz w:val="24"/>
          </w:rPr>
          <w:instrText xml:space="preserve"> PAGEREF _Toc373500456 \h </w:instrText>
        </w:r>
        <w:r w:rsidR="00967959">
          <w:rPr>
            <w:sz w:val="24"/>
          </w:rPr>
        </w:r>
        <w:r w:rsidR="00967959">
          <w:rPr>
            <w:sz w:val="24"/>
          </w:rPr>
          <w:fldChar w:fldCharType="separate"/>
        </w:r>
        <w:r w:rsidR="00967959">
          <w:rPr>
            <w:sz w:val="24"/>
          </w:rPr>
          <w:t>3</w:t>
        </w:r>
        <w:r w:rsidR="00967959">
          <w:rPr>
            <w:sz w:val="24"/>
          </w:rPr>
          <w:fldChar w:fldCharType="end"/>
        </w:r>
      </w:hyperlink>
    </w:p>
    <w:p w:rsidR="00C85146" w:rsidRDefault="00A41428">
      <w:pPr>
        <w:pStyle w:val="20"/>
        <w:tabs>
          <w:tab w:val="right" w:leader="dot" w:pos="10014"/>
        </w:tabs>
        <w:spacing w:line="360" w:lineRule="auto"/>
        <w:rPr>
          <w:rFonts w:ascii="Calibri" w:hAnsi="Calibri"/>
          <w:sz w:val="24"/>
        </w:rPr>
      </w:pPr>
      <w:hyperlink w:anchor="_Toc373500457" w:history="1">
        <w:r w:rsidR="00967959">
          <w:rPr>
            <w:rStyle w:val="ac"/>
            <w:rFonts w:ascii="仿宋_GB2312" w:eastAsia="仿宋_GB2312" w:hAnsi="仿宋_GB2312" w:hint="eastAsia"/>
            <w:b/>
            <w:bCs/>
            <w:sz w:val="24"/>
          </w:rPr>
          <w:t>一、概述</w:t>
        </w:r>
        <w:r w:rsidR="00967959">
          <w:rPr>
            <w:sz w:val="24"/>
          </w:rPr>
          <w:tab/>
        </w:r>
        <w:r w:rsidR="00967959">
          <w:rPr>
            <w:sz w:val="24"/>
          </w:rPr>
          <w:fldChar w:fldCharType="begin"/>
        </w:r>
        <w:r w:rsidR="00967959">
          <w:rPr>
            <w:sz w:val="24"/>
          </w:rPr>
          <w:instrText xml:space="preserve"> PAGEREF _Toc373500457 \h </w:instrText>
        </w:r>
        <w:r w:rsidR="00967959">
          <w:rPr>
            <w:sz w:val="24"/>
          </w:rPr>
        </w:r>
        <w:r w:rsidR="00967959">
          <w:rPr>
            <w:sz w:val="24"/>
          </w:rPr>
          <w:fldChar w:fldCharType="separate"/>
        </w:r>
        <w:r w:rsidR="00967959">
          <w:rPr>
            <w:sz w:val="24"/>
          </w:rPr>
          <w:t>3</w:t>
        </w:r>
        <w:r w:rsidR="00967959">
          <w:rPr>
            <w:sz w:val="24"/>
          </w:rPr>
          <w:fldChar w:fldCharType="end"/>
        </w:r>
      </w:hyperlink>
    </w:p>
    <w:p w:rsidR="00C85146" w:rsidRDefault="00A41428">
      <w:pPr>
        <w:pStyle w:val="20"/>
        <w:tabs>
          <w:tab w:val="right" w:leader="dot" w:pos="10014"/>
        </w:tabs>
        <w:spacing w:line="360" w:lineRule="auto"/>
        <w:rPr>
          <w:rFonts w:ascii="Calibri" w:hAnsi="Calibri"/>
          <w:sz w:val="24"/>
        </w:rPr>
      </w:pPr>
      <w:hyperlink w:anchor="_Toc373500458" w:history="1">
        <w:r w:rsidR="00967959">
          <w:rPr>
            <w:rStyle w:val="ac"/>
            <w:rFonts w:ascii="仿宋_GB2312" w:eastAsia="仿宋_GB2312" w:hAnsi="仿宋_GB2312" w:hint="eastAsia"/>
            <w:b/>
            <w:bCs/>
            <w:sz w:val="24"/>
          </w:rPr>
          <w:t>二、招标文件</w:t>
        </w:r>
        <w:r w:rsidR="00967959">
          <w:rPr>
            <w:sz w:val="24"/>
          </w:rPr>
          <w:tab/>
        </w:r>
        <w:r w:rsidR="00967959">
          <w:rPr>
            <w:sz w:val="24"/>
          </w:rPr>
          <w:fldChar w:fldCharType="begin"/>
        </w:r>
        <w:r w:rsidR="00967959">
          <w:rPr>
            <w:sz w:val="24"/>
          </w:rPr>
          <w:instrText xml:space="preserve"> PAGEREF _Toc373500458 \h </w:instrText>
        </w:r>
        <w:r w:rsidR="00967959">
          <w:rPr>
            <w:sz w:val="24"/>
          </w:rPr>
        </w:r>
        <w:r w:rsidR="00967959">
          <w:rPr>
            <w:sz w:val="24"/>
          </w:rPr>
          <w:fldChar w:fldCharType="separate"/>
        </w:r>
        <w:r w:rsidR="00967959">
          <w:rPr>
            <w:sz w:val="24"/>
          </w:rPr>
          <w:t>4</w:t>
        </w:r>
        <w:r w:rsidR="00967959">
          <w:rPr>
            <w:sz w:val="24"/>
          </w:rPr>
          <w:fldChar w:fldCharType="end"/>
        </w:r>
      </w:hyperlink>
    </w:p>
    <w:p w:rsidR="00C85146" w:rsidRDefault="00A41428">
      <w:pPr>
        <w:pStyle w:val="20"/>
        <w:tabs>
          <w:tab w:val="right" w:leader="dot" w:pos="10014"/>
        </w:tabs>
        <w:spacing w:line="360" w:lineRule="auto"/>
        <w:rPr>
          <w:rFonts w:ascii="Calibri" w:hAnsi="Calibri"/>
          <w:sz w:val="24"/>
        </w:rPr>
      </w:pPr>
      <w:hyperlink w:anchor="_Toc373500459" w:history="1">
        <w:r w:rsidR="00967959">
          <w:rPr>
            <w:rStyle w:val="ac"/>
            <w:rFonts w:ascii="仿宋_GB2312" w:eastAsia="仿宋_GB2312" w:hAnsi="仿宋_GB2312" w:hint="eastAsia"/>
            <w:b/>
            <w:bCs/>
            <w:sz w:val="24"/>
          </w:rPr>
          <w:t>三、投标文件</w:t>
        </w:r>
        <w:r w:rsidR="00967959">
          <w:rPr>
            <w:sz w:val="24"/>
          </w:rPr>
          <w:tab/>
        </w:r>
        <w:r w:rsidR="00967959">
          <w:rPr>
            <w:sz w:val="24"/>
          </w:rPr>
          <w:fldChar w:fldCharType="begin"/>
        </w:r>
        <w:r w:rsidR="00967959">
          <w:rPr>
            <w:sz w:val="24"/>
          </w:rPr>
          <w:instrText xml:space="preserve"> PAGEREF _Toc373500459 \h </w:instrText>
        </w:r>
        <w:r w:rsidR="00967959">
          <w:rPr>
            <w:sz w:val="24"/>
          </w:rPr>
        </w:r>
        <w:r w:rsidR="00967959">
          <w:rPr>
            <w:sz w:val="24"/>
          </w:rPr>
          <w:fldChar w:fldCharType="separate"/>
        </w:r>
        <w:r w:rsidR="00967959">
          <w:rPr>
            <w:sz w:val="24"/>
          </w:rPr>
          <w:t>5</w:t>
        </w:r>
        <w:r w:rsidR="00967959">
          <w:rPr>
            <w:sz w:val="24"/>
          </w:rPr>
          <w:fldChar w:fldCharType="end"/>
        </w:r>
      </w:hyperlink>
    </w:p>
    <w:p w:rsidR="00C85146" w:rsidRDefault="00A41428">
      <w:pPr>
        <w:pStyle w:val="20"/>
        <w:tabs>
          <w:tab w:val="right" w:leader="dot" w:pos="10014"/>
        </w:tabs>
        <w:spacing w:line="360" w:lineRule="auto"/>
        <w:rPr>
          <w:rFonts w:ascii="Calibri" w:hAnsi="Calibri"/>
          <w:sz w:val="24"/>
        </w:rPr>
      </w:pPr>
      <w:hyperlink w:anchor="_Toc373500460" w:history="1">
        <w:r w:rsidR="00967959">
          <w:rPr>
            <w:rStyle w:val="ac"/>
            <w:rFonts w:ascii="仿宋_GB2312" w:eastAsia="仿宋_GB2312" w:hAnsi="仿宋_GB2312" w:hint="eastAsia"/>
            <w:b/>
            <w:bCs/>
            <w:sz w:val="24"/>
          </w:rPr>
          <w:t>四、开标及评标</w:t>
        </w:r>
        <w:r w:rsidR="00967959">
          <w:rPr>
            <w:sz w:val="24"/>
          </w:rPr>
          <w:tab/>
        </w:r>
        <w:r w:rsidR="00967959">
          <w:rPr>
            <w:rFonts w:hint="eastAsia"/>
            <w:sz w:val="24"/>
          </w:rPr>
          <w:t>8</w:t>
        </w:r>
      </w:hyperlink>
    </w:p>
    <w:p w:rsidR="00C85146" w:rsidRDefault="00A41428">
      <w:pPr>
        <w:pStyle w:val="10"/>
        <w:tabs>
          <w:tab w:val="right" w:leader="dot" w:pos="10014"/>
        </w:tabs>
        <w:spacing w:line="360" w:lineRule="auto"/>
        <w:rPr>
          <w:rFonts w:ascii="Calibri" w:hAnsi="Calibri"/>
          <w:sz w:val="24"/>
        </w:rPr>
      </w:pPr>
      <w:hyperlink w:anchor="_Toc373500461" w:history="1">
        <w:r w:rsidR="00967959">
          <w:rPr>
            <w:rStyle w:val="ac"/>
            <w:rFonts w:ascii="黑体" w:eastAsia="黑体" w:hAnsi="黑体" w:cs="黑体" w:hint="eastAsia"/>
            <w:sz w:val="24"/>
          </w:rPr>
          <w:t>第三部分</w:t>
        </w:r>
        <w:r w:rsidR="00967959">
          <w:rPr>
            <w:rStyle w:val="ac"/>
            <w:rFonts w:ascii="黑体" w:eastAsia="黑体" w:hAnsi="黑体" w:cs="黑体"/>
            <w:sz w:val="24"/>
          </w:rPr>
          <w:t xml:space="preserve"> </w:t>
        </w:r>
        <w:r w:rsidR="00967959">
          <w:rPr>
            <w:rStyle w:val="ac"/>
            <w:rFonts w:ascii="黑体" w:eastAsia="黑体" w:hAnsi="黑体" w:cs="黑体" w:hint="eastAsia"/>
            <w:sz w:val="24"/>
          </w:rPr>
          <w:t>招标项目清单及服务要求</w:t>
        </w:r>
        <w:r w:rsidR="00967959">
          <w:rPr>
            <w:sz w:val="24"/>
          </w:rPr>
          <w:tab/>
        </w:r>
        <w:r w:rsidR="00967959">
          <w:rPr>
            <w:rFonts w:hint="eastAsia"/>
            <w:sz w:val="24"/>
          </w:rPr>
          <w:t>9</w:t>
        </w:r>
      </w:hyperlink>
    </w:p>
    <w:p w:rsidR="00C85146" w:rsidRDefault="00A41428">
      <w:pPr>
        <w:pStyle w:val="10"/>
        <w:tabs>
          <w:tab w:val="right" w:leader="dot" w:pos="10014"/>
        </w:tabs>
        <w:spacing w:line="360" w:lineRule="auto"/>
        <w:rPr>
          <w:rFonts w:ascii="Calibri" w:hAnsi="Calibri"/>
          <w:sz w:val="24"/>
        </w:rPr>
      </w:pPr>
      <w:hyperlink w:anchor="_Toc373500462" w:history="1">
        <w:r w:rsidR="00967959">
          <w:rPr>
            <w:rStyle w:val="ac"/>
            <w:rFonts w:ascii="黑体" w:eastAsia="黑体" w:hAnsi="黑体" w:cs="黑体" w:hint="eastAsia"/>
            <w:sz w:val="24"/>
          </w:rPr>
          <w:t>第四部分</w:t>
        </w:r>
        <w:r w:rsidR="00967959">
          <w:rPr>
            <w:rStyle w:val="ac"/>
            <w:rFonts w:ascii="黑体" w:eastAsia="黑体" w:hAnsi="黑体" w:cs="黑体"/>
            <w:sz w:val="24"/>
          </w:rPr>
          <w:t xml:space="preserve"> </w:t>
        </w:r>
        <w:r w:rsidR="00967959">
          <w:rPr>
            <w:rStyle w:val="ac"/>
            <w:rFonts w:ascii="黑体" w:eastAsia="黑体" w:hAnsi="黑体" w:cs="黑体" w:hint="eastAsia"/>
            <w:sz w:val="24"/>
          </w:rPr>
          <w:t>合同主要条款</w:t>
        </w:r>
        <w:r w:rsidR="00967959">
          <w:rPr>
            <w:sz w:val="24"/>
          </w:rPr>
          <w:tab/>
        </w:r>
        <w:r w:rsidR="00967959">
          <w:rPr>
            <w:rFonts w:hint="eastAsia"/>
            <w:sz w:val="24"/>
          </w:rPr>
          <w:t>1</w:t>
        </w:r>
      </w:hyperlink>
      <w:r w:rsidR="00967959">
        <w:rPr>
          <w:rFonts w:hint="eastAsia"/>
          <w:sz w:val="24"/>
        </w:rPr>
        <w:t xml:space="preserve">0 </w:t>
      </w:r>
    </w:p>
    <w:p w:rsidR="00C85146" w:rsidRDefault="00A41428">
      <w:pPr>
        <w:pStyle w:val="10"/>
        <w:tabs>
          <w:tab w:val="right" w:leader="dot" w:pos="10014"/>
        </w:tabs>
        <w:spacing w:line="360" w:lineRule="auto"/>
        <w:rPr>
          <w:rFonts w:ascii="Calibri" w:hAnsi="Calibri"/>
          <w:sz w:val="24"/>
        </w:rPr>
      </w:pPr>
      <w:hyperlink w:anchor="_Toc373500467" w:history="1">
        <w:r w:rsidR="00967959">
          <w:rPr>
            <w:rStyle w:val="ac"/>
            <w:rFonts w:ascii="黑体" w:eastAsia="黑体" w:hAnsi="黑体" w:cs="黑体" w:hint="eastAsia"/>
            <w:sz w:val="24"/>
          </w:rPr>
          <w:t>第五部分</w:t>
        </w:r>
        <w:r w:rsidR="00967959">
          <w:rPr>
            <w:rStyle w:val="ac"/>
            <w:rFonts w:ascii="黑体" w:eastAsia="黑体" w:hAnsi="黑体" w:cs="黑体"/>
            <w:sz w:val="24"/>
          </w:rPr>
          <w:t xml:space="preserve"> </w:t>
        </w:r>
        <w:r w:rsidR="00967959">
          <w:rPr>
            <w:rStyle w:val="ac"/>
            <w:rFonts w:ascii="黑体" w:eastAsia="黑体" w:hAnsi="黑体" w:cs="黑体" w:hint="eastAsia"/>
            <w:sz w:val="24"/>
          </w:rPr>
          <w:t>附件</w:t>
        </w:r>
        <w:r w:rsidR="00967959">
          <w:rPr>
            <w:sz w:val="24"/>
          </w:rPr>
          <w:tab/>
        </w:r>
        <w:r w:rsidR="00967959">
          <w:rPr>
            <w:rFonts w:hint="eastAsia"/>
            <w:sz w:val="24"/>
          </w:rPr>
          <w:t>1</w:t>
        </w:r>
      </w:hyperlink>
      <w:r w:rsidR="00967959">
        <w:rPr>
          <w:rFonts w:hint="eastAsia"/>
          <w:sz w:val="24"/>
        </w:rPr>
        <w:t>1</w:t>
      </w:r>
    </w:p>
    <w:p w:rsidR="00C85146" w:rsidRDefault="00A41428">
      <w:pPr>
        <w:pStyle w:val="20"/>
        <w:tabs>
          <w:tab w:val="right" w:leader="dot" w:pos="10014"/>
        </w:tabs>
        <w:spacing w:line="360" w:lineRule="auto"/>
        <w:rPr>
          <w:rFonts w:ascii="Calibri" w:hAnsi="Calibri"/>
          <w:sz w:val="24"/>
        </w:rPr>
      </w:pPr>
      <w:hyperlink w:anchor="_Toc373500468" w:history="1">
        <w:r w:rsidR="00967959">
          <w:rPr>
            <w:rStyle w:val="ac"/>
            <w:rFonts w:ascii="仿宋" w:eastAsia="仿宋" w:hAnsi="仿宋" w:cs="仿宋" w:hint="eastAsia"/>
            <w:b/>
            <w:sz w:val="24"/>
          </w:rPr>
          <w:t>开标一览表</w:t>
        </w:r>
        <w:r w:rsidR="00967959">
          <w:rPr>
            <w:sz w:val="24"/>
          </w:rPr>
          <w:tab/>
        </w:r>
      </w:hyperlink>
      <w:r w:rsidR="00967959">
        <w:rPr>
          <w:rFonts w:hint="eastAsia"/>
          <w:sz w:val="24"/>
        </w:rPr>
        <w:t xml:space="preserve">11  </w:t>
      </w:r>
    </w:p>
    <w:p w:rsidR="00C85146" w:rsidRDefault="00A41428">
      <w:pPr>
        <w:pStyle w:val="20"/>
        <w:tabs>
          <w:tab w:val="right" w:leader="dot" w:pos="10014"/>
        </w:tabs>
        <w:spacing w:line="360" w:lineRule="auto"/>
        <w:rPr>
          <w:rFonts w:ascii="Calibri" w:hAnsi="Calibri"/>
          <w:sz w:val="24"/>
        </w:rPr>
      </w:pPr>
      <w:hyperlink w:anchor="_Toc373500469" w:history="1">
        <w:r w:rsidR="00967959">
          <w:rPr>
            <w:rStyle w:val="ac"/>
            <w:rFonts w:ascii="仿宋" w:eastAsia="仿宋" w:hAnsi="仿宋" w:cs="仿宋" w:hint="eastAsia"/>
            <w:b/>
            <w:sz w:val="24"/>
          </w:rPr>
          <w:t>投标函</w:t>
        </w:r>
        <w:r w:rsidR="00967959">
          <w:rPr>
            <w:sz w:val="24"/>
          </w:rPr>
          <w:tab/>
        </w:r>
      </w:hyperlink>
      <w:r w:rsidR="00967959">
        <w:rPr>
          <w:rFonts w:hint="eastAsia"/>
          <w:sz w:val="24"/>
        </w:rPr>
        <w:t xml:space="preserve">12 </w:t>
      </w:r>
    </w:p>
    <w:p w:rsidR="00C85146" w:rsidRDefault="00967959">
      <w:pPr>
        <w:tabs>
          <w:tab w:val="left" w:pos="8545"/>
        </w:tabs>
        <w:spacing w:afterLines="50" w:after="156" w:line="360" w:lineRule="auto"/>
        <w:rPr>
          <w:b/>
          <w:bCs/>
          <w:sz w:val="24"/>
        </w:rPr>
      </w:pPr>
      <w:r>
        <w:rPr>
          <w:b/>
          <w:bCs/>
          <w:sz w:val="24"/>
        </w:rPr>
        <w:fldChar w:fldCharType="end"/>
      </w:r>
      <w:r>
        <w:rPr>
          <w:rFonts w:hint="eastAsia"/>
          <w:b/>
          <w:bCs/>
          <w:sz w:val="24"/>
        </w:rPr>
        <w:tab/>
      </w:r>
    </w:p>
    <w:p w:rsidR="00C85146" w:rsidRDefault="00C85146">
      <w:pPr>
        <w:widowControl/>
        <w:tabs>
          <w:tab w:val="center" w:pos="4890"/>
        </w:tabs>
        <w:jc w:val="left"/>
        <w:rPr>
          <w:rFonts w:ascii="黑体" w:eastAsia="黑体" w:hAnsi="黑体"/>
        </w:rPr>
      </w:pPr>
      <w:bookmarkStart w:id="0" w:name="_Toc373486298"/>
      <w:bookmarkStart w:id="1" w:name="_Toc373500451"/>
      <w:bookmarkStart w:id="2" w:name="_Toc1640"/>
      <w:bookmarkStart w:id="3" w:name="_Toc373485985"/>
    </w:p>
    <w:p w:rsidR="00C85146" w:rsidRDefault="00C85146"/>
    <w:p w:rsidR="00C85146" w:rsidRDefault="00C85146"/>
    <w:p w:rsidR="00C85146" w:rsidRDefault="00C85146"/>
    <w:p w:rsidR="00C85146" w:rsidRDefault="00C85146"/>
    <w:p w:rsidR="00C85146" w:rsidRDefault="00C85146"/>
    <w:p w:rsidR="00C85146" w:rsidRDefault="00967959">
      <w:pPr>
        <w:jc w:val="left"/>
      </w:pPr>
      <w:r>
        <w:br w:type="page"/>
      </w:r>
      <w:r>
        <w:rPr>
          <w:rFonts w:hint="eastAsia"/>
        </w:rPr>
        <w:lastRenderedPageBreak/>
        <w:tab/>
      </w:r>
    </w:p>
    <w:p w:rsidR="00C85146" w:rsidRDefault="00967959">
      <w:pPr>
        <w:pStyle w:val="1"/>
        <w:jc w:val="center"/>
        <w:rPr>
          <w:rFonts w:ascii="仿宋_GB2312" w:eastAsia="仿宋_GB2312" w:hAnsi="仿宋_GB2312"/>
          <w:sz w:val="28"/>
        </w:rPr>
      </w:pPr>
      <w:r>
        <w:rPr>
          <w:rFonts w:ascii="黑体" w:eastAsia="黑体" w:hAnsi="黑体" w:hint="eastAsia"/>
        </w:rPr>
        <w:t>第一部分 投标邀请书</w:t>
      </w:r>
      <w:bookmarkEnd w:id="0"/>
      <w:bookmarkEnd w:id="1"/>
      <w:bookmarkEnd w:id="2"/>
      <w:bookmarkEnd w:id="3"/>
    </w:p>
    <w:p w:rsidR="00C85146" w:rsidRDefault="00967959">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根据中山大学新华学院2017年关于</w:t>
      </w:r>
      <w:r>
        <w:rPr>
          <w:rFonts w:ascii="华文仿宋" w:eastAsia="华文仿宋" w:hAnsi="华文仿宋" w:cs="华文仿宋" w:hint="eastAsia"/>
          <w:sz w:val="28"/>
          <w:szCs w:val="28"/>
          <w:u w:val="single"/>
        </w:rPr>
        <w:t>校方责任险招标</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C85146" w:rsidRDefault="00967959">
      <w:pPr>
        <w:ind w:firstLineChars="200" w:firstLine="560"/>
        <w:outlineLvl w:val="1"/>
        <w:rPr>
          <w:rFonts w:ascii="仿宋_GB2312" w:eastAsia="仿宋_GB2312" w:hAnsi="仿宋_GB2312"/>
          <w:sz w:val="28"/>
        </w:rPr>
      </w:pPr>
      <w:bookmarkStart w:id="4" w:name="_Toc373486299"/>
      <w:bookmarkStart w:id="5" w:name="_Toc373500452"/>
      <w:bookmarkStart w:id="6" w:name="_Toc373485986"/>
      <w:r>
        <w:rPr>
          <w:rFonts w:ascii="仿宋_GB2312" w:eastAsia="仿宋_GB2312" w:hAnsi="仿宋_GB2312" w:hint="eastAsia"/>
          <w:sz w:val="28"/>
        </w:rPr>
        <w:t>一、招标项目</w:t>
      </w:r>
      <w:bookmarkEnd w:id="4"/>
      <w:bookmarkEnd w:id="5"/>
      <w:bookmarkEnd w:id="6"/>
    </w:p>
    <w:p w:rsidR="00C85146" w:rsidRDefault="0096795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Pr>
          <w:rFonts w:ascii="仿宋" w:eastAsia="仿宋" w:hAnsi="仿宋" w:cs="仿宋" w:hint="eastAsia"/>
          <w:sz w:val="28"/>
          <w:szCs w:val="28"/>
          <w:u w:val="single"/>
        </w:rPr>
        <w:t>校方责任险采购</w:t>
      </w:r>
    </w:p>
    <w:p w:rsidR="00C85146" w:rsidRDefault="0096795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（二）项目内容：详见招标清单及服务要求。</w:t>
      </w:r>
    </w:p>
    <w:p w:rsidR="00C85146" w:rsidRDefault="00967959">
      <w:pPr>
        <w:ind w:leftChars="227" w:left="477"/>
        <w:outlineLvl w:val="1"/>
        <w:rPr>
          <w:rFonts w:ascii="仿宋_GB2312" w:eastAsia="仿宋_GB2312" w:hAnsi="仿宋_GB2312"/>
          <w:sz w:val="28"/>
        </w:rPr>
      </w:pPr>
      <w:bookmarkStart w:id="7" w:name="_Toc373485987"/>
      <w:bookmarkStart w:id="8" w:name="_Toc373500453"/>
      <w:bookmarkStart w:id="9" w:name="_Toc373486300"/>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C85146" w:rsidRDefault="0096795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2017年</w:t>
      </w:r>
      <w:r w:rsidRPr="00CC30B4">
        <w:rPr>
          <w:rFonts w:ascii="仿宋_GB2312" w:eastAsia="仿宋_GB2312" w:hAnsi="仿宋_GB2312" w:hint="eastAsia"/>
          <w:b/>
          <w:bCs/>
          <w:color w:val="FF0000"/>
          <w:sz w:val="28"/>
        </w:rPr>
        <w:t>10月</w:t>
      </w:r>
      <w:r w:rsidR="007E760E">
        <w:rPr>
          <w:rFonts w:ascii="仿宋_GB2312" w:eastAsia="仿宋_GB2312" w:hAnsi="仿宋_GB2312" w:hint="eastAsia"/>
          <w:b/>
          <w:bCs/>
          <w:color w:val="FF0000"/>
          <w:sz w:val="28"/>
        </w:rPr>
        <w:t>20</w:t>
      </w:r>
      <w:r w:rsidRPr="00CC30B4">
        <w:rPr>
          <w:rFonts w:ascii="仿宋_GB2312" w:eastAsia="仿宋_GB2312" w:hAnsi="仿宋_GB2312" w:hint="eastAsia"/>
          <w:b/>
          <w:bCs/>
          <w:color w:val="FF0000"/>
          <w:sz w:val="28"/>
        </w:rPr>
        <w:t>日</w:t>
      </w:r>
      <w:r>
        <w:rPr>
          <w:rFonts w:ascii="仿宋_GB2312" w:eastAsia="仿宋_GB2312" w:hAnsi="仿宋_GB2312" w:hint="eastAsia"/>
          <w:b/>
          <w:bCs/>
          <w:sz w:val="28"/>
        </w:rPr>
        <w:t>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C85146" w:rsidRDefault="0096795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C85146" w:rsidRDefault="0096795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C85146" w:rsidRDefault="00967959">
      <w:pPr>
        <w:ind w:leftChars="227" w:left="477"/>
        <w:outlineLvl w:val="1"/>
        <w:rPr>
          <w:rFonts w:ascii="仿宋_GB2312" w:eastAsia="仿宋_GB2312" w:hAnsi="仿宋_GB2312"/>
          <w:sz w:val="28"/>
        </w:rPr>
      </w:pPr>
      <w:bookmarkStart w:id="10" w:name="_Toc373486301"/>
      <w:bookmarkStart w:id="11" w:name="_Toc373500454"/>
      <w:bookmarkStart w:id="12" w:name="_Toc373485988"/>
      <w:r>
        <w:rPr>
          <w:rFonts w:ascii="仿宋_GB2312" w:eastAsia="仿宋_GB2312" w:hAnsi="仿宋_GB2312" w:hint="eastAsia"/>
          <w:sz w:val="28"/>
        </w:rPr>
        <w:t>三、开标时间及地点</w:t>
      </w:r>
      <w:bookmarkEnd w:id="10"/>
      <w:bookmarkEnd w:id="11"/>
      <w:bookmarkEnd w:id="12"/>
    </w:p>
    <w:p w:rsidR="00C85146" w:rsidRDefault="0096795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C85146" w:rsidRDefault="0096795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C85146" w:rsidRDefault="00967959">
      <w:pPr>
        <w:ind w:leftChars="227" w:left="477"/>
        <w:outlineLvl w:val="1"/>
        <w:rPr>
          <w:rFonts w:ascii="仿宋_GB2312" w:eastAsia="仿宋_GB2312" w:hAnsi="仿宋_GB2312"/>
          <w:sz w:val="28"/>
        </w:rPr>
      </w:pPr>
      <w:bookmarkStart w:id="13" w:name="_Toc373500455"/>
      <w:bookmarkStart w:id="14" w:name="_Toc373486302"/>
      <w:bookmarkStart w:id="15" w:name="_Toc373485989"/>
      <w:r>
        <w:rPr>
          <w:rFonts w:ascii="仿宋_GB2312" w:eastAsia="仿宋_GB2312" w:hAnsi="仿宋_GB2312" w:hint="eastAsia"/>
          <w:sz w:val="28"/>
        </w:rPr>
        <w:t>四、联系方式</w:t>
      </w:r>
      <w:bookmarkEnd w:id="13"/>
      <w:bookmarkEnd w:id="14"/>
      <w:bookmarkEnd w:id="15"/>
    </w:p>
    <w:p w:rsidR="00C85146" w:rsidRDefault="00967959">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C85146" w:rsidRDefault="00967959">
      <w:pPr>
        <w:rPr>
          <w:rFonts w:ascii="仿宋_GB2312" w:eastAsia="仿宋_GB2312" w:hAnsi="仿宋_GB2312"/>
          <w:sz w:val="28"/>
        </w:rPr>
      </w:pPr>
      <w:r>
        <w:rPr>
          <w:rFonts w:ascii="仿宋_GB2312" w:eastAsia="仿宋_GB2312" w:hAnsi="仿宋_GB2312" w:hint="eastAsia"/>
          <w:sz w:val="28"/>
        </w:rPr>
        <w:t xml:space="preserve">       电  话：0769-82676032   18122888902</w:t>
      </w:r>
    </w:p>
    <w:p w:rsidR="00C85146" w:rsidRDefault="00967959">
      <w:pPr>
        <w:rPr>
          <w:rFonts w:ascii="仿宋_GB2312" w:eastAsia="仿宋_GB2312" w:hAnsi="仿宋_GB2312"/>
          <w:sz w:val="28"/>
        </w:rPr>
      </w:pPr>
      <w:r>
        <w:rPr>
          <w:rFonts w:ascii="仿宋_GB2312" w:eastAsia="仿宋_GB2312" w:hAnsi="仿宋_GB2312" w:hint="eastAsia"/>
          <w:sz w:val="28"/>
        </w:rPr>
        <w:t xml:space="preserve">       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C85146" w:rsidRDefault="00C85146">
      <w:pPr>
        <w:rPr>
          <w:rFonts w:ascii="仿宋_GB2312" w:eastAsia="仿宋_GB2312" w:hAnsi="仿宋_GB2312"/>
          <w:sz w:val="28"/>
        </w:rPr>
      </w:pPr>
    </w:p>
    <w:p w:rsidR="00C85146" w:rsidRDefault="00C85146">
      <w:pPr>
        <w:spacing w:beforeLines="100" w:before="312" w:afterLines="100" w:after="312"/>
        <w:outlineLvl w:val="0"/>
        <w:rPr>
          <w:rFonts w:ascii="黑体" w:eastAsia="黑体" w:hAnsi="黑体" w:cs="黑体"/>
          <w:sz w:val="44"/>
          <w:szCs w:val="44"/>
        </w:rPr>
      </w:pPr>
      <w:bookmarkStart w:id="16" w:name="_Toc373486303"/>
      <w:bookmarkStart w:id="17" w:name="_Toc373485990"/>
      <w:bookmarkStart w:id="18" w:name="_Toc373500456"/>
    </w:p>
    <w:p w:rsidR="00C85146" w:rsidRDefault="00967959">
      <w:pPr>
        <w:spacing w:beforeLines="100" w:before="312" w:afterLines="100" w:after="312"/>
        <w:jc w:val="center"/>
        <w:outlineLvl w:val="0"/>
        <w:rPr>
          <w:sz w:val="28"/>
          <w:szCs w:val="28"/>
        </w:rPr>
      </w:pPr>
      <w:r>
        <w:rPr>
          <w:rFonts w:ascii="黑体" w:eastAsia="黑体" w:hAnsi="黑体" w:cs="黑体" w:hint="eastAsia"/>
          <w:sz w:val="44"/>
          <w:szCs w:val="44"/>
        </w:rPr>
        <w:lastRenderedPageBreak/>
        <w:t>第二部分 投标须知</w:t>
      </w:r>
      <w:bookmarkEnd w:id="16"/>
      <w:bookmarkEnd w:id="17"/>
      <w:bookmarkEnd w:id="18"/>
    </w:p>
    <w:p w:rsidR="00C85146" w:rsidRDefault="00967959">
      <w:pPr>
        <w:jc w:val="center"/>
        <w:outlineLvl w:val="1"/>
        <w:rPr>
          <w:rFonts w:ascii="仿宋_GB2312" w:eastAsia="仿宋_GB2312" w:hAnsi="仿宋_GB2312"/>
          <w:sz w:val="28"/>
        </w:rPr>
      </w:pPr>
      <w:bookmarkStart w:id="19" w:name="_Toc373500457"/>
      <w:bookmarkStart w:id="20" w:name="_Toc373485991"/>
      <w:bookmarkStart w:id="21" w:name="_Toc373486304"/>
      <w:r>
        <w:rPr>
          <w:rFonts w:ascii="仿宋_GB2312" w:eastAsia="仿宋_GB2312" w:hAnsi="仿宋_GB2312" w:hint="eastAsia"/>
          <w:b/>
          <w:bCs/>
          <w:sz w:val="32"/>
          <w:szCs w:val="28"/>
        </w:rPr>
        <w:t>一、概述</w:t>
      </w:r>
      <w:bookmarkEnd w:id="19"/>
      <w:bookmarkEnd w:id="20"/>
      <w:bookmarkEnd w:id="21"/>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C85146" w:rsidRPr="00E6527D"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7E760E">
        <w:rPr>
          <w:rFonts w:ascii="仿宋_GB2312" w:eastAsia="仿宋_GB2312" w:hint="eastAsia"/>
          <w:sz w:val="32"/>
          <w:szCs w:val="32"/>
        </w:rPr>
        <w:t>.</w:t>
      </w:r>
      <w:r w:rsidRPr="00E6527D">
        <w:rPr>
          <w:rFonts w:ascii="仿宋_GB2312" w:eastAsia="仿宋_GB2312" w:hint="eastAsia"/>
          <w:sz w:val="32"/>
          <w:szCs w:val="32"/>
        </w:rPr>
        <w:t>具备有独立承担民事责任能力的在中华人民共和国境内注册的法人或其他组织；</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7E760E">
        <w:rPr>
          <w:rFonts w:ascii="仿宋_GB2312" w:eastAsia="仿宋_GB2312" w:hint="eastAsia"/>
          <w:sz w:val="32"/>
          <w:szCs w:val="32"/>
        </w:rPr>
        <w:t>.</w:t>
      </w:r>
      <w:r>
        <w:rPr>
          <w:rFonts w:ascii="仿宋_GB2312" w:eastAsia="仿宋_GB2312" w:hint="eastAsia"/>
          <w:sz w:val="32"/>
          <w:szCs w:val="32"/>
        </w:rPr>
        <w:t>具有良好的商业信誉和健全的财务会计制度；</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7E760E">
        <w:rPr>
          <w:rFonts w:ascii="仿宋_GB2312" w:eastAsia="仿宋_GB2312" w:hint="eastAsia"/>
          <w:sz w:val="32"/>
          <w:szCs w:val="32"/>
        </w:rPr>
        <w:t>.</w:t>
      </w:r>
      <w:r>
        <w:rPr>
          <w:rFonts w:ascii="仿宋_GB2312" w:eastAsia="仿宋_GB2312" w:hint="eastAsia"/>
          <w:sz w:val="32"/>
          <w:szCs w:val="32"/>
        </w:rPr>
        <w:t>具有履行合同所必需的设备和专业技术能力；</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7E760E">
        <w:rPr>
          <w:rFonts w:ascii="仿宋_GB2312" w:eastAsia="仿宋_GB2312" w:hint="eastAsia"/>
          <w:sz w:val="32"/>
          <w:szCs w:val="32"/>
        </w:rPr>
        <w:t>.</w:t>
      </w:r>
      <w:r>
        <w:rPr>
          <w:rFonts w:ascii="仿宋_GB2312" w:eastAsia="仿宋_GB2312" w:hint="eastAsia"/>
          <w:sz w:val="32"/>
          <w:szCs w:val="32"/>
        </w:rPr>
        <w:t>有依法缴纳税收和社会保障资金的良好记录；</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5</w:t>
      </w:r>
      <w:r w:rsidR="007E760E">
        <w:rPr>
          <w:rFonts w:ascii="仿宋_GB2312" w:eastAsia="仿宋_GB2312" w:hint="eastAsia"/>
          <w:sz w:val="32"/>
          <w:szCs w:val="32"/>
        </w:rPr>
        <w:t>.</w:t>
      </w:r>
      <w:r>
        <w:rPr>
          <w:rFonts w:ascii="仿宋_GB2312" w:eastAsia="仿宋_GB2312" w:hint="eastAsia"/>
          <w:sz w:val="32"/>
          <w:szCs w:val="32"/>
        </w:rPr>
        <w:t>参加采购活动前三年内，在经营活动中没有重大违法记录；</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6</w:t>
      </w:r>
      <w:r w:rsidR="007E760E">
        <w:rPr>
          <w:rFonts w:ascii="仿宋_GB2312" w:eastAsia="仿宋_GB2312" w:hint="eastAsia"/>
          <w:sz w:val="32"/>
          <w:szCs w:val="32"/>
        </w:rPr>
        <w:t>.</w:t>
      </w:r>
      <w:r>
        <w:rPr>
          <w:rFonts w:ascii="仿宋_GB2312" w:eastAsia="仿宋_GB2312" w:hint="eastAsia"/>
          <w:sz w:val="32"/>
          <w:szCs w:val="32"/>
        </w:rPr>
        <w:t>法律、行政法规规定的其他条件。</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7</w:t>
      </w:r>
      <w:r w:rsidR="007E760E">
        <w:rPr>
          <w:rFonts w:ascii="仿宋_GB2312" w:eastAsia="仿宋_GB2312" w:hint="eastAsia"/>
          <w:sz w:val="32"/>
          <w:szCs w:val="32"/>
        </w:rPr>
        <w:t>.</w:t>
      </w:r>
      <w:r>
        <w:rPr>
          <w:rFonts w:ascii="仿宋_GB2312" w:eastAsia="仿宋_GB2312" w:hint="eastAsia"/>
          <w:sz w:val="32"/>
          <w:szCs w:val="32"/>
        </w:rPr>
        <w:t>报价人须为经中国保险监督管理委员会批准在中华人民共和国境内设立和营业的保险机构，具备有效的经营保险类业务许可证；</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8</w:t>
      </w:r>
      <w:r w:rsidR="007E760E">
        <w:rPr>
          <w:rFonts w:ascii="仿宋_GB2312" w:eastAsia="仿宋_GB2312" w:hint="eastAsia"/>
          <w:sz w:val="32"/>
          <w:szCs w:val="32"/>
        </w:rPr>
        <w:t>.</w:t>
      </w:r>
      <w:r>
        <w:rPr>
          <w:rFonts w:ascii="仿宋_GB2312" w:eastAsia="仿宋_GB2312" w:hint="eastAsia"/>
          <w:sz w:val="32"/>
          <w:szCs w:val="32"/>
        </w:rPr>
        <w:t>投标人总公司注册资本不少于人民币</w:t>
      </w:r>
      <w:r w:rsidRPr="00E6527D">
        <w:rPr>
          <w:rFonts w:ascii="仿宋_GB2312" w:eastAsia="仿宋_GB2312" w:hint="eastAsia"/>
          <w:sz w:val="32"/>
          <w:szCs w:val="32"/>
        </w:rPr>
        <w:t>30亿元</w:t>
      </w:r>
      <w:r>
        <w:rPr>
          <w:rFonts w:ascii="仿宋_GB2312" w:eastAsia="仿宋_GB2312" w:hint="eastAsia"/>
          <w:sz w:val="32"/>
          <w:szCs w:val="32"/>
        </w:rPr>
        <w:t>；</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9</w:t>
      </w:r>
      <w:r w:rsidR="007E760E">
        <w:rPr>
          <w:rFonts w:ascii="仿宋_GB2312" w:eastAsia="仿宋_GB2312" w:hint="eastAsia"/>
          <w:sz w:val="32"/>
          <w:szCs w:val="32"/>
        </w:rPr>
        <w:t>.</w:t>
      </w:r>
      <w:r>
        <w:rPr>
          <w:rFonts w:ascii="仿宋_GB2312" w:eastAsia="仿宋_GB2312" w:hint="eastAsia"/>
          <w:sz w:val="32"/>
          <w:szCs w:val="32"/>
        </w:rPr>
        <w:t>本项目不接受联合体和经纪公司投标。</w:t>
      </w:r>
    </w:p>
    <w:p w:rsidR="00C85146" w:rsidRDefault="00967959">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C85146" w:rsidRDefault="00967959">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C85146" w:rsidRDefault="00967959">
      <w:pPr>
        <w:rPr>
          <w:rFonts w:ascii="仿宋" w:eastAsia="仿宋" w:hAnsi="仿宋" w:cs="仿宋"/>
          <w:sz w:val="28"/>
          <w:szCs w:val="28"/>
        </w:rPr>
      </w:pPr>
      <w:r>
        <w:rPr>
          <w:rFonts w:ascii="仿宋" w:eastAsia="仿宋" w:hAnsi="仿宋" w:cs="仿宋" w:hint="eastAsia"/>
          <w:sz w:val="28"/>
          <w:szCs w:val="28"/>
        </w:rPr>
        <w:t xml:space="preserve">  （三）禁止事项</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C85146" w:rsidRDefault="00C85146">
      <w:pPr>
        <w:rPr>
          <w:rFonts w:ascii="仿宋" w:eastAsia="仿宋" w:hAnsi="仿宋" w:cs="仿宋"/>
          <w:sz w:val="28"/>
          <w:szCs w:val="28"/>
        </w:rPr>
      </w:pPr>
    </w:p>
    <w:p w:rsidR="00C85146" w:rsidRDefault="00967959">
      <w:pPr>
        <w:jc w:val="center"/>
        <w:outlineLvl w:val="1"/>
        <w:rPr>
          <w:rFonts w:ascii="仿宋_GB2312" w:eastAsia="仿宋_GB2312" w:hAnsi="仿宋_GB2312"/>
          <w:sz w:val="28"/>
        </w:rPr>
      </w:pPr>
      <w:bookmarkStart w:id="22" w:name="_Toc373500458"/>
      <w:bookmarkStart w:id="23" w:name="_Toc373485992"/>
      <w:bookmarkStart w:id="24" w:name="_Toc373486305"/>
      <w:r>
        <w:rPr>
          <w:rFonts w:ascii="仿宋_GB2312" w:eastAsia="仿宋_GB2312" w:hAnsi="仿宋_GB2312" w:hint="eastAsia"/>
          <w:b/>
          <w:bCs/>
          <w:sz w:val="32"/>
          <w:szCs w:val="28"/>
        </w:rPr>
        <w:t>二、招标文件</w:t>
      </w:r>
      <w:bookmarkEnd w:id="22"/>
      <w:bookmarkEnd w:id="23"/>
      <w:bookmarkEnd w:id="24"/>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招标项目清单及服务要求</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C85146" w:rsidRDefault="00967959">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除上述文件外，还包括发出的书面澄清、修改和补充资料，作为招标文件的组成部分，具有同等法律效力。</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C85146" w:rsidRDefault="00967959">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w:t>
      </w:r>
      <w:r>
        <w:rPr>
          <w:rFonts w:ascii="仿宋" w:eastAsia="仿宋" w:hAnsi="仿宋" w:cs="仿宋" w:hint="eastAsia"/>
          <w:sz w:val="28"/>
          <w:szCs w:val="28"/>
        </w:rPr>
        <w:lastRenderedPageBreak/>
        <w:t>充文件冲突的，以补充文件为准。</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C85146" w:rsidRDefault="00967959">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C85146" w:rsidRDefault="00967959">
      <w:pPr>
        <w:jc w:val="center"/>
        <w:outlineLvl w:val="1"/>
        <w:rPr>
          <w:rFonts w:ascii="仿宋_GB2312" w:eastAsia="仿宋_GB2312" w:hAnsi="仿宋_GB2312"/>
          <w:b/>
          <w:bCs/>
          <w:sz w:val="28"/>
        </w:rPr>
      </w:pPr>
      <w:bookmarkStart w:id="25" w:name="_Toc373500459"/>
      <w:bookmarkStart w:id="26" w:name="_Toc373485993"/>
      <w:bookmarkStart w:id="27" w:name="_Toc373486306"/>
      <w:r>
        <w:rPr>
          <w:rFonts w:ascii="仿宋_GB2312" w:eastAsia="仿宋_GB2312" w:hAnsi="仿宋_GB2312" w:hint="eastAsia"/>
          <w:b/>
          <w:bCs/>
          <w:sz w:val="32"/>
          <w:szCs w:val="28"/>
        </w:rPr>
        <w:t>三、投标文件</w:t>
      </w:r>
      <w:bookmarkEnd w:id="25"/>
      <w:bookmarkEnd w:id="26"/>
      <w:bookmarkEnd w:id="27"/>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C85146" w:rsidRDefault="00967959">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 投标文件中所使用的计量单位除招标文件中有特殊规定外，一律使用国家法定计量单位。</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C85146" w:rsidRDefault="00967959">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只允许有一个报价，</w:t>
      </w:r>
      <w:r>
        <w:rPr>
          <w:rFonts w:ascii="仿宋" w:eastAsia="仿宋" w:hAnsi="仿宋" w:cs="仿宋" w:hint="eastAsia"/>
          <w:sz w:val="28"/>
          <w:szCs w:val="28"/>
        </w:rPr>
        <w:t>统一按人民币报价。</w:t>
      </w:r>
    </w:p>
    <w:p w:rsidR="00C85146" w:rsidRDefault="00967959">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投标报价应包含所有必要的服务、各项税费及项目实施过程中不可预见的所有费用。</w:t>
      </w:r>
    </w:p>
    <w:p w:rsidR="00C85146" w:rsidRDefault="00967959">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C85146" w:rsidRDefault="00967959">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C85146" w:rsidRDefault="00967959">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w:t>
      </w:r>
      <w:r w:rsidRPr="00E6527D">
        <w:rPr>
          <w:rFonts w:ascii="仿宋" w:eastAsia="仿宋" w:hAnsi="仿宋" w:cs="仿宋" w:hint="eastAsia"/>
          <w:sz w:val="28"/>
          <w:szCs w:val="28"/>
        </w:rPr>
        <w:t>括下列内容，</w:t>
      </w:r>
      <w:r>
        <w:rPr>
          <w:rFonts w:ascii="仿宋" w:eastAsia="仿宋" w:hAnsi="仿宋" w:cs="仿宋" w:hint="eastAsia"/>
          <w:sz w:val="28"/>
          <w:szCs w:val="28"/>
        </w:rPr>
        <w:t>需加盖公章：</w:t>
      </w:r>
    </w:p>
    <w:p w:rsidR="00C85146" w:rsidRDefault="00967959">
      <w:pPr>
        <w:spacing w:line="600" w:lineRule="auto"/>
        <w:ind w:firstLineChars="250" w:firstLine="800"/>
        <w:rPr>
          <w:rFonts w:ascii="仿宋_GB2312" w:eastAsia="仿宋_GB2312" w:hAnsi="宋体"/>
          <w:sz w:val="32"/>
          <w:szCs w:val="32"/>
        </w:rPr>
      </w:pPr>
      <w:r>
        <w:rPr>
          <w:rFonts w:ascii="仿宋_GB2312" w:eastAsia="仿宋_GB2312" w:hAnsi="宋体" w:hint="eastAsia"/>
          <w:sz w:val="32"/>
          <w:szCs w:val="32"/>
        </w:rPr>
        <w:t>1</w:t>
      </w:r>
      <w:r w:rsidR="00CC30B4">
        <w:rPr>
          <w:rFonts w:ascii="仿宋_GB2312" w:eastAsia="仿宋_GB2312" w:hAnsi="宋体" w:hint="eastAsia"/>
          <w:sz w:val="32"/>
          <w:szCs w:val="32"/>
        </w:rPr>
        <w:t>.</w:t>
      </w:r>
      <w:r>
        <w:rPr>
          <w:rFonts w:ascii="仿宋_GB2312" w:eastAsia="仿宋_GB2312" w:hAnsi="宋体" w:hint="eastAsia"/>
          <w:sz w:val="32"/>
          <w:szCs w:val="32"/>
        </w:rPr>
        <w:t>保险项目及相关内容</w:t>
      </w:r>
      <w:bookmarkStart w:id="28" w:name="_GoBack"/>
      <w:bookmarkEnd w:id="28"/>
    </w:p>
    <w:p w:rsidR="00C85146" w:rsidRDefault="00967959">
      <w:pPr>
        <w:spacing w:line="600" w:lineRule="auto"/>
        <w:ind w:firstLineChars="250" w:firstLine="800"/>
        <w:rPr>
          <w:rFonts w:ascii="仿宋_GB2312" w:eastAsia="仿宋_GB2312" w:hAnsi="宋体"/>
          <w:sz w:val="32"/>
          <w:szCs w:val="32"/>
        </w:rPr>
      </w:pPr>
      <w:r>
        <w:rPr>
          <w:rFonts w:ascii="仿宋_GB2312" w:eastAsia="仿宋_GB2312" w:hint="eastAsia"/>
          <w:sz w:val="32"/>
          <w:szCs w:val="32"/>
        </w:rPr>
        <w:t>2</w:t>
      </w:r>
      <w:r w:rsidR="00CC30B4">
        <w:rPr>
          <w:rFonts w:ascii="仿宋_GB2312" w:eastAsia="仿宋_GB2312" w:hint="eastAsia"/>
          <w:sz w:val="32"/>
          <w:szCs w:val="32"/>
        </w:rPr>
        <w:t>.</w:t>
      </w:r>
      <w:r>
        <w:rPr>
          <w:rFonts w:ascii="仿宋_GB2312" w:eastAsia="仿宋_GB2312" w:hint="eastAsia"/>
          <w:sz w:val="32"/>
          <w:szCs w:val="32"/>
        </w:rPr>
        <w:t>保险责任；</w:t>
      </w:r>
    </w:p>
    <w:p w:rsidR="00C85146" w:rsidRDefault="00967959">
      <w:pPr>
        <w:spacing w:line="600" w:lineRule="auto"/>
        <w:ind w:firstLineChars="250" w:firstLine="800"/>
        <w:rPr>
          <w:rFonts w:ascii="仿宋_GB2312" w:eastAsia="仿宋_GB2312" w:hAnsi="宋体"/>
          <w:sz w:val="32"/>
          <w:szCs w:val="32"/>
        </w:rPr>
      </w:pPr>
      <w:r>
        <w:rPr>
          <w:rFonts w:ascii="仿宋_GB2312" w:eastAsia="仿宋_GB2312" w:hAnsi="宋体" w:hint="eastAsia"/>
          <w:sz w:val="32"/>
          <w:szCs w:val="32"/>
        </w:rPr>
        <w:t>3</w:t>
      </w:r>
      <w:r w:rsidR="00CC30B4">
        <w:rPr>
          <w:rFonts w:ascii="仿宋_GB2312" w:eastAsia="仿宋_GB2312" w:hAnsi="宋体" w:hint="eastAsia"/>
          <w:sz w:val="32"/>
          <w:szCs w:val="32"/>
        </w:rPr>
        <w:t>.</w:t>
      </w:r>
      <w:r>
        <w:rPr>
          <w:rFonts w:ascii="仿宋_GB2312" w:eastAsia="仿宋_GB2312" w:hint="eastAsia"/>
          <w:sz w:val="32"/>
          <w:szCs w:val="32"/>
        </w:rPr>
        <w:t>优惠承诺；</w:t>
      </w:r>
    </w:p>
    <w:p w:rsidR="00C85146" w:rsidRDefault="00967959">
      <w:pPr>
        <w:spacing w:line="600" w:lineRule="auto"/>
        <w:ind w:firstLineChars="250" w:firstLine="800"/>
        <w:rPr>
          <w:rFonts w:ascii="仿宋_GB2312" w:eastAsia="仿宋_GB2312" w:hAnsi="宋体"/>
          <w:sz w:val="32"/>
          <w:szCs w:val="32"/>
        </w:rPr>
      </w:pPr>
      <w:r>
        <w:rPr>
          <w:rFonts w:ascii="仿宋_GB2312" w:eastAsia="仿宋_GB2312" w:hAnsi="宋体" w:hint="eastAsia"/>
          <w:sz w:val="32"/>
          <w:szCs w:val="32"/>
        </w:rPr>
        <w:t>4</w:t>
      </w:r>
      <w:r w:rsidR="00CC30B4">
        <w:rPr>
          <w:rFonts w:ascii="仿宋_GB2312" w:eastAsia="仿宋_GB2312" w:hAnsi="宋体" w:hint="eastAsia"/>
          <w:sz w:val="32"/>
          <w:szCs w:val="32"/>
        </w:rPr>
        <w:t>.</w:t>
      </w:r>
      <w:r>
        <w:rPr>
          <w:rFonts w:ascii="仿宋_GB2312" w:eastAsia="仿宋_GB2312" w:hAnsi="宋体" w:hint="eastAsia"/>
          <w:sz w:val="32"/>
          <w:szCs w:val="32"/>
        </w:rPr>
        <w:t>服务承诺；</w:t>
      </w:r>
    </w:p>
    <w:p w:rsidR="00C85146" w:rsidRDefault="00967959">
      <w:pPr>
        <w:spacing w:line="600" w:lineRule="auto"/>
        <w:ind w:firstLineChars="250" w:firstLine="800"/>
        <w:rPr>
          <w:rFonts w:ascii="仿宋_GB2312" w:eastAsia="仿宋_GB2312" w:hAnsi="宋体"/>
          <w:sz w:val="32"/>
          <w:szCs w:val="32"/>
        </w:rPr>
      </w:pPr>
      <w:r>
        <w:rPr>
          <w:rFonts w:ascii="仿宋_GB2312" w:eastAsia="仿宋_GB2312" w:hAnsi="宋体" w:hint="eastAsia"/>
          <w:sz w:val="32"/>
          <w:szCs w:val="32"/>
        </w:rPr>
        <w:t>5</w:t>
      </w:r>
      <w:r w:rsidR="00CC30B4">
        <w:rPr>
          <w:rFonts w:ascii="仿宋_GB2312" w:eastAsia="仿宋_GB2312" w:hAnsi="宋体" w:hint="eastAsia"/>
          <w:sz w:val="32"/>
          <w:szCs w:val="32"/>
        </w:rPr>
        <w:t>.</w:t>
      </w:r>
      <w:r>
        <w:rPr>
          <w:rFonts w:ascii="仿宋_GB2312" w:eastAsia="仿宋_GB2312" w:hint="eastAsia"/>
          <w:sz w:val="32"/>
          <w:szCs w:val="32"/>
        </w:rPr>
        <w:t>合格投标人所具备的相关材料 ；</w:t>
      </w:r>
    </w:p>
    <w:p w:rsidR="00C85146" w:rsidRDefault="00967959">
      <w:pPr>
        <w:spacing w:line="600" w:lineRule="auto"/>
        <w:ind w:firstLineChars="250" w:firstLine="800"/>
        <w:rPr>
          <w:rFonts w:ascii="仿宋_GB2312" w:eastAsia="仿宋_GB2312" w:hAnsi="宋体"/>
          <w:sz w:val="32"/>
          <w:szCs w:val="32"/>
        </w:rPr>
      </w:pPr>
      <w:r>
        <w:rPr>
          <w:rFonts w:ascii="仿宋_GB2312" w:eastAsia="仿宋_GB2312" w:hAnsi="宋体" w:hint="eastAsia"/>
          <w:sz w:val="32"/>
          <w:szCs w:val="32"/>
        </w:rPr>
        <w:t>6</w:t>
      </w:r>
      <w:r w:rsidR="00CC30B4">
        <w:rPr>
          <w:rFonts w:ascii="仿宋_GB2312" w:eastAsia="仿宋_GB2312" w:hAnsi="宋体" w:hint="eastAsia"/>
          <w:sz w:val="32"/>
          <w:szCs w:val="32"/>
        </w:rPr>
        <w:t>.</w:t>
      </w:r>
      <w:r>
        <w:rPr>
          <w:rFonts w:ascii="仿宋_GB2312" w:eastAsia="仿宋_GB2312" w:hAnsi="宋体" w:hint="eastAsia"/>
          <w:sz w:val="32"/>
          <w:szCs w:val="32"/>
        </w:rPr>
        <w:t>投标委托人的身份证复印件。</w:t>
      </w:r>
    </w:p>
    <w:p w:rsidR="00C85146" w:rsidRPr="008763BA" w:rsidRDefault="008763BA" w:rsidP="008763BA">
      <w:pPr>
        <w:spacing w:line="600" w:lineRule="auto"/>
        <w:ind w:firstLineChars="250" w:firstLine="800"/>
        <w:rPr>
          <w:rFonts w:ascii="仿宋_GB2312" w:eastAsia="仿宋_GB2312" w:hAnsi="宋体"/>
          <w:sz w:val="32"/>
          <w:szCs w:val="32"/>
        </w:rPr>
      </w:pPr>
      <w:r w:rsidRPr="008763BA">
        <w:rPr>
          <w:rFonts w:ascii="仿宋_GB2312" w:eastAsia="仿宋_GB2312" w:hAnsi="宋体" w:hint="eastAsia"/>
          <w:sz w:val="32"/>
          <w:szCs w:val="32"/>
        </w:rPr>
        <w:t>7.</w:t>
      </w:r>
      <w:r w:rsidR="00967959" w:rsidRPr="008763BA">
        <w:rPr>
          <w:rFonts w:ascii="仿宋_GB2312" w:eastAsia="仿宋_GB2312" w:hAnsi="宋体" w:hint="eastAsia"/>
          <w:sz w:val="32"/>
          <w:szCs w:val="32"/>
        </w:rPr>
        <w:t xml:space="preserve"> 投标人需提供以下资格、资质文件：</w:t>
      </w:r>
    </w:p>
    <w:p w:rsidR="00C85146" w:rsidRDefault="00967959">
      <w:pPr>
        <w:tabs>
          <w:tab w:val="left" w:pos="420"/>
        </w:tabs>
        <w:ind w:firstLineChars="200" w:firstLine="560"/>
        <w:rPr>
          <w:rFonts w:ascii="仿宋" w:eastAsia="仿宋" w:hAnsi="仿宋" w:cs="仿宋"/>
          <w:sz w:val="28"/>
          <w:szCs w:val="28"/>
        </w:rPr>
      </w:pPr>
      <w:r>
        <w:rPr>
          <w:rFonts w:ascii="仿宋" w:eastAsia="仿宋" w:hAnsi="仿宋" w:cs="仿宋" w:hint="eastAsia"/>
          <w:sz w:val="28"/>
        </w:rPr>
        <w:lastRenderedPageBreak/>
        <w:t>（1）营业执照（副本）复印件；</w:t>
      </w:r>
    </w:p>
    <w:p w:rsidR="00C85146" w:rsidRDefault="00967959">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8763BA" w:rsidRPr="008763BA" w:rsidRDefault="00967959" w:rsidP="008763BA">
      <w:pPr>
        <w:tabs>
          <w:tab w:val="left" w:pos="420"/>
        </w:tabs>
        <w:ind w:firstLineChars="200" w:firstLine="560"/>
        <w:rPr>
          <w:rFonts w:ascii="仿宋" w:eastAsia="仿宋" w:hAnsi="仿宋" w:cs="仿宋"/>
          <w:sz w:val="28"/>
        </w:rPr>
      </w:pPr>
      <w:r>
        <w:rPr>
          <w:rFonts w:ascii="仿宋" w:eastAsia="仿宋" w:hAnsi="仿宋" w:cs="仿宋" w:hint="eastAsia"/>
          <w:sz w:val="28"/>
        </w:rPr>
        <w:t>（3）组织机构代码（副本）复印件；</w:t>
      </w:r>
    </w:p>
    <w:p w:rsidR="00C85146" w:rsidRDefault="008763BA">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8.</w:t>
      </w:r>
      <w:r w:rsidR="00967959">
        <w:rPr>
          <w:rFonts w:ascii="仿宋" w:eastAsia="仿宋" w:hAnsi="仿宋" w:cs="仿宋" w:hint="eastAsia"/>
          <w:sz w:val="28"/>
          <w:szCs w:val="28"/>
        </w:rPr>
        <w:t>开户银行资信证明、经审计的近一年的财务三大报表及近三年的成功案例；</w:t>
      </w:r>
    </w:p>
    <w:p w:rsidR="00C85146" w:rsidRDefault="008763BA">
      <w:pPr>
        <w:ind w:firstLineChars="200" w:firstLine="560"/>
        <w:rPr>
          <w:rFonts w:ascii="仿宋" w:eastAsia="仿宋" w:hAnsi="仿宋" w:cs="仿宋"/>
          <w:sz w:val="28"/>
          <w:szCs w:val="28"/>
        </w:rPr>
      </w:pPr>
      <w:r>
        <w:rPr>
          <w:rFonts w:ascii="仿宋" w:eastAsia="仿宋" w:hAnsi="仿宋" w:cs="仿宋" w:hint="eastAsia"/>
          <w:sz w:val="28"/>
          <w:szCs w:val="28"/>
        </w:rPr>
        <w:t>9.</w:t>
      </w:r>
      <w:r w:rsidR="00967959">
        <w:rPr>
          <w:rFonts w:ascii="仿宋" w:eastAsia="仿宋" w:hAnsi="仿宋" w:cs="仿宋" w:hint="eastAsia"/>
          <w:sz w:val="28"/>
          <w:szCs w:val="28"/>
        </w:rPr>
        <w:t xml:space="preserve"> 投标方认为需要提交的其他文件。</w:t>
      </w:r>
    </w:p>
    <w:p w:rsidR="00C85146" w:rsidRDefault="00967959">
      <w:pPr>
        <w:jc w:val="center"/>
        <w:outlineLvl w:val="1"/>
        <w:rPr>
          <w:rFonts w:ascii="仿宋_GB2312" w:eastAsia="仿宋_GB2312" w:hAnsi="仿宋_GB2312"/>
          <w:sz w:val="28"/>
        </w:rPr>
      </w:pPr>
      <w:bookmarkStart w:id="29" w:name="_Toc373500460"/>
      <w:bookmarkStart w:id="30" w:name="_Toc373485994"/>
      <w:bookmarkStart w:id="31" w:name="_Toc373486307"/>
      <w:r>
        <w:rPr>
          <w:rFonts w:ascii="仿宋_GB2312" w:eastAsia="仿宋_GB2312" w:hAnsi="仿宋_GB2312" w:hint="eastAsia"/>
          <w:b/>
          <w:bCs/>
          <w:sz w:val="32"/>
          <w:szCs w:val="28"/>
        </w:rPr>
        <w:t>四、开标及评标</w:t>
      </w:r>
      <w:bookmarkEnd w:id="29"/>
      <w:bookmarkEnd w:id="30"/>
      <w:bookmarkEnd w:id="31"/>
    </w:p>
    <w:p w:rsidR="00C85146" w:rsidRDefault="0096795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开评标由中山大学新华学院评标小组主持，可邀请所有投标人代表持本人身份证参加。</w:t>
      </w:r>
    </w:p>
    <w:p w:rsidR="00C85146" w:rsidRDefault="0096795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C85146" w:rsidRDefault="0096795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允许投标代表人现场进行讲解。</w:t>
      </w:r>
    </w:p>
    <w:p w:rsidR="00C85146" w:rsidRDefault="0096795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C85146" w:rsidRDefault="0096795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C85146" w:rsidRDefault="00967959">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C85146" w:rsidRDefault="00967959">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C85146" w:rsidRDefault="00967959">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C85146" w:rsidRDefault="00967959">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C85146" w:rsidRDefault="00967959">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C85146" w:rsidRDefault="0096795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C85146" w:rsidRDefault="0096795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C85146" w:rsidRDefault="0096795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lastRenderedPageBreak/>
        <w:t>投标人以他人的名义投标、串通投标、以行贿手段谋取中标或以其他弄虚作假方式投标的；</w:t>
      </w:r>
    </w:p>
    <w:p w:rsidR="00C85146" w:rsidRDefault="0096795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C85146" w:rsidRDefault="0096795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C85146" w:rsidRDefault="00967959">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C85146" w:rsidRDefault="00967959">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C85146" w:rsidRDefault="00967959">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t>对投标文件中含义不明确的，评标小组可以要求投标人代表作出必要的澄清、说明。</w:t>
      </w:r>
    </w:p>
    <w:p w:rsidR="00C85146" w:rsidRDefault="00967959">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C85146" w:rsidRDefault="00967959">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C85146" w:rsidRDefault="00967959">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C85146" w:rsidRDefault="00967959">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C85146" w:rsidRDefault="00967959">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C85146" w:rsidRDefault="00967959">
      <w:pPr>
        <w:tabs>
          <w:tab w:val="left" w:pos="2500"/>
        </w:tabs>
        <w:rPr>
          <w:rFonts w:ascii="仿宋_GB2312" w:eastAsia="仿宋_GB2312" w:hAnsi="仿宋_GB2312"/>
          <w:sz w:val="28"/>
        </w:rPr>
      </w:pPr>
      <w:r>
        <w:rPr>
          <w:rFonts w:ascii="仿宋_GB2312" w:eastAsia="仿宋_GB2312" w:hAnsi="仿宋_GB2312"/>
          <w:sz w:val="28"/>
        </w:rPr>
        <w:tab/>
      </w:r>
    </w:p>
    <w:p w:rsidR="00C85146" w:rsidRDefault="00C85146">
      <w:pPr>
        <w:rPr>
          <w:rFonts w:ascii="仿宋_GB2312" w:eastAsia="仿宋_GB2312" w:hAnsi="仿宋_GB2312"/>
          <w:sz w:val="28"/>
        </w:rPr>
      </w:pPr>
    </w:p>
    <w:p w:rsidR="00C85146" w:rsidRDefault="00967959">
      <w:pPr>
        <w:spacing w:beforeLines="100" w:before="312" w:afterLines="100" w:after="312"/>
        <w:jc w:val="center"/>
        <w:outlineLvl w:val="0"/>
        <w:rPr>
          <w:rFonts w:ascii="黑体" w:eastAsia="黑体" w:hAnsi="黑体" w:cs="黑体"/>
          <w:sz w:val="44"/>
          <w:szCs w:val="44"/>
        </w:rPr>
      </w:pPr>
      <w:bookmarkStart w:id="32" w:name="_Toc373500461"/>
      <w:bookmarkStart w:id="33" w:name="_Toc373485995"/>
      <w:bookmarkStart w:id="34" w:name="_Toc373486308"/>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招标项目清单及服务要求</w:t>
      </w:r>
      <w:bookmarkEnd w:id="32"/>
      <w:bookmarkEnd w:id="33"/>
      <w:bookmarkEnd w:id="34"/>
    </w:p>
    <w:p w:rsidR="00C85146" w:rsidRDefault="00967959">
      <w:pPr>
        <w:jc w:val="center"/>
        <w:rPr>
          <w:rFonts w:ascii="仿宋" w:eastAsia="仿宋" w:hAnsi="仿宋" w:cs="宋体"/>
          <w:color w:val="000000"/>
          <w:kern w:val="0"/>
          <w:sz w:val="24"/>
        </w:rPr>
      </w:pPr>
      <w:bookmarkStart w:id="35" w:name="_Toc373486309"/>
      <w:bookmarkStart w:id="36" w:name="_Toc373485996"/>
      <w:bookmarkStart w:id="37" w:name="_Toc373500462"/>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w:t>
      </w:r>
      <w:r>
        <w:rPr>
          <w:rFonts w:ascii="仿宋" w:eastAsia="仿宋" w:hAnsi="仿宋" w:cs="宋体" w:hint="eastAsia"/>
          <w:color w:val="000000"/>
          <w:kern w:val="0"/>
          <w:sz w:val="24"/>
        </w:rPr>
        <w:t>，</w:t>
      </w:r>
      <w:r>
        <w:rPr>
          <w:rFonts w:ascii="仿宋" w:eastAsia="仿宋" w:hAnsi="仿宋" w:cs="宋体"/>
          <w:color w:val="000000"/>
          <w:kern w:val="0"/>
          <w:sz w:val="24"/>
        </w:rPr>
        <w:t>可联系</w:t>
      </w:r>
      <w:r>
        <w:rPr>
          <w:rFonts w:ascii="仿宋" w:eastAsia="仿宋" w:hAnsi="仿宋" w:cs="宋体" w:hint="eastAsia"/>
          <w:color w:val="000000"/>
          <w:kern w:val="0"/>
          <w:sz w:val="24"/>
        </w:rPr>
        <w:t>用户老师：  ）</w:t>
      </w:r>
    </w:p>
    <w:p w:rsidR="00C85146" w:rsidRDefault="00967959">
      <w:pPr>
        <w:widowControl/>
        <w:numPr>
          <w:ilvl w:val="0"/>
          <w:numId w:val="9"/>
        </w:numPr>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 xml:space="preserve">招标范围及内容 </w:t>
      </w:r>
    </w:p>
    <w:p w:rsidR="00C85146" w:rsidRDefault="00967959">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1、险种：</w:t>
      </w:r>
      <w:r>
        <w:rPr>
          <w:rFonts w:ascii="仿宋" w:eastAsia="仿宋" w:hAnsi="仿宋" w:cs="仿宋" w:hint="eastAsia"/>
          <w:sz w:val="28"/>
          <w:szCs w:val="28"/>
        </w:rPr>
        <w:t>校方责任险（主险）；2、校方无过失责任险（附加险）。</w:t>
      </w:r>
      <w:r>
        <w:rPr>
          <w:rFonts w:ascii="仿宋_GB2312" w:eastAsia="仿宋_GB2312" w:hint="eastAsia"/>
          <w:sz w:val="32"/>
          <w:szCs w:val="32"/>
        </w:rPr>
        <w:t xml:space="preserve">  </w:t>
      </w:r>
    </w:p>
    <w:p w:rsidR="00C85146" w:rsidRDefault="00967959">
      <w:pPr>
        <w:jc w:val="left"/>
        <w:rPr>
          <w:rFonts w:ascii="黑体" w:eastAsia="黑体" w:hAnsi="黑体" w:cs="黑体"/>
          <w:sz w:val="44"/>
          <w:szCs w:val="44"/>
        </w:rPr>
      </w:pPr>
      <w:r>
        <w:rPr>
          <w:rFonts w:ascii="黑体" w:eastAsia="黑体" w:hAnsi="黑体" w:cs="黑体" w:hint="eastAsia"/>
          <w:sz w:val="32"/>
          <w:szCs w:val="32"/>
        </w:rPr>
        <w:t>2、</w:t>
      </w:r>
      <w:r>
        <w:rPr>
          <w:rFonts w:ascii="仿宋" w:eastAsia="仿宋" w:hAnsi="仿宋" w:cs="仿宋" w:hint="eastAsia"/>
          <w:b/>
          <w:bCs/>
          <w:sz w:val="28"/>
          <w:szCs w:val="28"/>
        </w:rPr>
        <w:t>招标方式</w:t>
      </w:r>
      <w:r>
        <w:rPr>
          <w:rFonts w:ascii="黑体" w:eastAsia="黑体" w:hAnsi="黑体" w:cs="黑体" w:hint="eastAsia"/>
          <w:sz w:val="32"/>
          <w:szCs w:val="32"/>
        </w:rPr>
        <w:t>：</w:t>
      </w:r>
      <w:r>
        <w:rPr>
          <w:rFonts w:ascii="仿宋" w:eastAsia="仿宋" w:hAnsi="仿宋" w:cs="仿宋" w:hint="eastAsia"/>
          <w:sz w:val="28"/>
          <w:szCs w:val="28"/>
        </w:rPr>
        <w:t>投标人根据招标人的要求，提供有效的险种服务、优惠承诺和服务承诺，自主报价。</w:t>
      </w:r>
      <w:r>
        <w:rPr>
          <w:rFonts w:ascii="黑体" w:eastAsia="黑体" w:hAnsi="黑体" w:cs="黑体" w:hint="eastAsia"/>
          <w:sz w:val="32"/>
          <w:szCs w:val="32"/>
        </w:rPr>
        <w:t xml:space="preserve"> </w:t>
      </w:r>
    </w:p>
    <w:p w:rsidR="00C85146" w:rsidRDefault="00967959">
      <w:pPr>
        <w:spacing w:line="360" w:lineRule="auto"/>
        <w:rPr>
          <w:rFonts w:ascii="仿宋" w:eastAsia="仿宋" w:hAnsi="仿宋" w:cs="仿宋"/>
          <w:b/>
          <w:bCs/>
          <w:sz w:val="28"/>
          <w:szCs w:val="28"/>
        </w:rPr>
      </w:pPr>
      <w:r>
        <w:rPr>
          <w:rFonts w:ascii="仿宋" w:eastAsia="仿宋" w:hAnsi="仿宋" w:cs="仿宋" w:hint="eastAsia"/>
          <w:b/>
          <w:bCs/>
          <w:sz w:val="28"/>
          <w:szCs w:val="28"/>
        </w:rPr>
        <w:t>3、保险费标准和年限：</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1、按在校学生每人每年最高保费8元（主险5元，附加险3元）；</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2、中标有效期限：一年；保险年限：壹年。</w:t>
      </w:r>
    </w:p>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3、学生人数：在校注册学生数；</w:t>
      </w:r>
    </w:p>
    <w:p w:rsidR="00C85146" w:rsidRDefault="00967959">
      <w:pPr>
        <w:spacing w:line="360" w:lineRule="auto"/>
        <w:ind w:firstLineChars="250" w:firstLine="800"/>
        <w:rPr>
          <w:rFonts w:ascii="仿宋_GB2312" w:eastAsia="仿宋_GB2312" w:hAnsi="宋体"/>
          <w:sz w:val="32"/>
          <w:szCs w:val="32"/>
        </w:rPr>
      </w:pPr>
      <w:r>
        <w:rPr>
          <w:rFonts w:ascii="仿宋_GB2312" w:eastAsia="仿宋_GB2312" w:hint="eastAsia"/>
          <w:sz w:val="32"/>
          <w:szCs w:val="32"/>
        </w:rPr>
        <w:t>校方责任保险（主险）保险项目、保险金额：</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1037"/>
        <w:gridCol w:w="930"/>
        <w:gridCol w:w="1723"/>
        <w:gridCol w:w="1426"/>
        <w:gridCol w:w="1426"/>
        <w:gridCol w:w="988"/>
      </w:tblGrid>
      <w:tr w:rsidR="00C85146">
        <w:trPr>
          <w:trHeight w:val="724"/>
          <w:jc w:val="center"/>
        </w:trPr>
        <w:tc>
          <w:tcPr>
            <w:tcW w:w="998"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每人每年责任限额</w:t>
            </w:r>
          </w:p>
        </w:tc>
        <w:tc>
          <w:tcPr>
            <w:tcW w:w="1037"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每次事故责任限额</w:t>
            </w:r>
          </w:p>
        </w:tc>
        <w:tc>
          <w:tcPr>
            <w:tcW w:w="930"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累计责任限额</w:t>
            </w:r>
          </w:p>
        </w:tc>
        <w:tc>
          <w:tcPr>
            <w:tcW w:w="1723"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每次事故每人财产损失责任限额</w:t>
            </w:r>
          </w:p>
        </w:tc>
        <w:tc>
          <w:tcPr>
            <w:tcW w:w="1426"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每次事故财产损失责任限额</w:t>
            </w:r>
          </w:p>
        </w:tc>
        <w:tc>
          <w:tcPr>
            <w:tcW w:w="1426"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每次事故法律费用责任限额</w:t>
            </w:r>
          </w:p>
        </w:tc>
        <w:tc>
          <w:tcPr>
            <w:tcW w:w="988"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保费/人</w:t>
            </w:r>
          </w:p>
        </w:tc>
      </w:tr>
      <w:tr w:rsidR="00C85146">
        <w:trPr>
          <w:trHeight w:val="779"/>
          <w:jc w:val="center"/>
        </w:trPr>
        <w:tc>
          <w:tcPr>
            <w:tcW w:w="998"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20万</w:t>
            </w:r>
          </w:p>
        </w:tc>
        <w:tc>
          <w:tcPr>
            <w:tcW w:w="1037"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300万</w:t>
            </w:r>
          </w:p>
        </w:tc>
        <w:tc>
          <w:tcPr>
            <w:tcW w:w="930"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1500万</w:t>
            </w:r>
          </w:p>
        </w:tc>
        <w:tc>
          <w:tcPr>
            <w:tcW w:w="1723"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2万</w:t>
            </w:r>
          </w:p>
        </w:tc>
        <w:tc>
          <w:tcPr>
            <w:tcW w:w="1426"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100万</w:t>
            </w:r>
          </w:p>
        </w:tc>
        <w:tc>
          <w:tcPr>
            <w:tcW w:w="1426"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10万</w:t>
            </w:r>
          </w:p>
        </w:tc>
        <w:tc>
          <w:tcPr>
            <w:tcW w:w="988"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5元</w:t>
            </w:r>
          </w:p>
        </w:tc>
      </w:tr>
      <w:tr w:rsidR="00C85146">
        <w:trPr>
          <w:trHeight w:val="582"/>
          <w:jc w:val="center"/>
        </w:trPr>
        <w:tc>
          <w:tcPr>
            <w:tcW w:w="8528" w:type="dxa"/>
            <w:gridSpan w:val="7"/>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免赔额为零</w:t>
            </w:r>
          </w:p>
        </w:tc>
      </w:tr>
    </w:tbl>
    <w:p w:rsidR="00C85146" w:rsidRDefault="00967959">
      <w:pPr>
        <w:spacing w:line="360" w:lineRule="auto"/>
        <w:rPr>
          <w:rFonts w:ascii="仿宋_GB2312" w:eastAsia="仿宋_GB2312" w:hAnsi="宋体"/>
          <w:sz w:val="32"/>
          <w:szCs w:val="32"/>
        </w:rPr>
      </w:pPr>
      <w:r>
        <w:rPr>
          <w:rFonts w:ascii="仿宋_GB2312" w:eastAsia="仿宋_GB2312" w:hAnsi="宋体" w:hint="eastAsia"/>
          <w:sz w:val="32"/>
          <w:szCs w:val="32"/>
        </w:rPr>
        <w:t xml:space="preserve">    </w:t>
      </w:r>
    </w:p>
    <w:p w:rsidR="00C85146" w:rsidRDefault="0096795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附加校方无过失责任保险</w:t>
      </w:r>
      <w:r>
        <w:rPr>
          <w:rFonts w:ascii="仿宋_GB2312" w:eastAsia="仿宋_GB2312" w:hint="eastAsia"/>
          <w:sz w:val="32"/>
          <w:szCs w:val="32"/>
        </w:rPr>
        <w:t>项目、保险金额：</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2"/>
        <w:gridCol w:w="2085"/>
        <w:gridCol w:w="2070"/>
        <w:gridCol w:w="1740"/>
        <w:gridCol w:w="991"/>
      </w:tblGrid>
      <w:tr w:rsidR="00C85146">
        <w:trPr>
          <w:trHeight w:val="436"/>
          <w:jc w:val="center"/>
        </w:trPr>
        <w:tc>
          <w:tcPr>
            <w:tcW w:w="1642"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每人每年责任限额</w:t>
            </w:r>
          </w:p>
        </w:tc>
        <w:tc>
          <w:tcPr>
            <w:tcW w:w="2085" w:type="dxa"/>
          </w:tcPr>
          <w:p w:rsidR="00C85146" w:rsidRDefault="00967959">
            <w:pPr>
              <w:jc w:val="center"/>
              <w:rPr>
                <w:rFonts w:ascii="仿宋_GB2312" w:eastAsia="仿宋_GB2312" w:hAnsi="宋体"/>
                <w:sz w:val="24"/>
              </w:rPr>
            </w:pPr>
            <w:r>
              <w:rPr>
                <w:rFonts w:ascii="仿宋_GB2312" w:eastAsia="仿宋_GB2312" w:hAnsi="宋体" w:hint="eastAsia"/>
                <w:sz w:val="24"/>
              </w:rPr>
              <w:t>其中每人每次事故医疗费责任限额</w:t>
            </w:r>
          </w:p>
        </w:tc>
        <w:tc>
          <w:tcPr>
            <w:tcW w:w="2070"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每次事故责任限额</w:t>
            </w:r>
          </w:p>
        </w:tc>
        <w:tc>
          <w:tcPr>
            <w:tcW w:w="1740"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累计赔责任额</w:t>
            </w:r>
          </w:p>
        </w:tc>
        <w:tc>
          <w:tcPr>
            <w:tcW w:w="991"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保费/人</w:t>
            </w:r>
          </w:p>
        </w:tc>
      </w:tr>
      <w:tr w:rsidR="00C85146">
        <w:trPr>
          <w:trHeight w:val="817"/>
          <w:jc w:val="center"/>
        </w:trPr>
        <w:tc>
          <w:tcPr>
            <w:tcW w:w="1642"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15万</w:t>
            </w:r>
          </w:p>
        </w:tc>
        <w:tc>
          <w:tcPr>
            <w:tcW w:w="2085"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2万</w:t>
            </w:r>
          </w:p>
        </w:tc>
        <w:tc>
          <w:tcPr>
            <w:tcW w:w="2070"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100万</w:t>
            </w:r>
          </w:p>
        </w:tc>
        <w:tc>
          <w:tcPr>
            <w:tcW w:w="1740"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200万</w:t>
            </w:r>
          </w:p>
        </w:tc>
        <w:tc>
          <w:tcPr>
            <w:tcW w:w="991" w:type="dxa"/>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3元</w:t>
            </w:r>
          </w:p>
        </w:tc>
      </w:tr>
      <w:tr w:rsidR="00C85146">
        <w:trPr>
          <w:trHeight w:val="582"/>
          <w:jc w:val="center"/>
        </w:trPr>
        <w:tc>
          <w:tcPr>
            <w:tcW w:w="8528" w:type="dxa"/>
            <w:gridSpan w:val="5"/>
            <w:vAlign w:val="center"/>
          </w:tcPr>
          <w:p w:rsidR="00C85146" w:rsidRDefault="00967959">
            <w:pPr>
              <w:jc w:val="center"/>
              <w:rPr>
                <w:rFonts w:ascii="仿宋_GB2312" w:eastAsia="仿宋_GB2312" w:hAnsi="宋体"/>
                <w:sz w:val="24"/>
              </w:rPr>
            </w:pPr>
            <w:r>
              <w:rPr>
                <w:rFonts w:ascii="仿宋_GB2312" w:eastAsia="仿宋_GB2312" w:hAnsi="宋体" w:hint="eastAsia"/>
                <w:sz w:val="24"/>
              </w:rPr>
              <w:t>免赔额为零</w:t>
            </w:r>
          </w:p>
        </w:tc>
      </w:tr>
    </w:tbl>
    <w:p w:rsidR="00C85146" w:rsidRDefault="00967959">
      <w:pPr>
        <w:spacing w:line="360" w:lineRule="auto"/>
        <w:ind w:firstLineChars="200" w:firstLine="640"/>
        <w:rPr>
          <w:rFonts w:ascii="仿宋_GB2312" w:eastAsia="仿宋_GB2312"/>
          <w:sz w:val="32"/>
          <w:szCs w:val="32"/>
        </w:rPr>
      </w:pPr>
      <w:r>
        <w:rPr>
          <w:rFonts w:ascii="仿宋_GB2312" w:eastAsia="仿宋_GB2312" w:hint="eastAsia"/>
          <w:sz w:val="32"/>
          <w:szCs w:val="32"/>
        </w:rPr>
        <w:t>注：保险项目的具体内容由投标人自主设计，不局限于此表内容。</w:t>
      </w:r>
    </w:p>
    <w:p w:rsidR="00C85146" w:rsidRDefault="00967959">
      <w:pPr>
        <w:rPr>
          <w:rFonts w:ascii="仿宋" w:eastAsia="仿宋" w:hAnsi="仿宋" w:cs="仿宋"/>
          <w:b/>
          <w:bCs/>
          <w:sz w:val="28"/>
          <w:szCs w:val="28"/>
        </w:rPr>
      </w:pPr>
      <w:r>
        <w:rPr>
          <w:rFonts w:ascii="仿宋" w:eastAsia="仿宋" w:hAnsi="仿宋" w:cs="仿宋" w:hint="eastAsia"/>
          <w:b/>
          <w:bCs/>
          <w:sz w:val="28"/>
          <w:szCs w:val="28"/>
        </w:rPr>
        <w:lastRenderedPageBreak/>
        <w:t>二、服务要求</w:t>
      </w:r>
    </w:p>
    <w:p w:rsidR="00C85146" w:rsidRDefault="00967959">
      <w:pPr>
        <w:spacing w:line="360" w:lineRule="auto"/>
        <w:rPr>
          <w:rFonts w:ascii="仿宋_GB2312" w:eastAsia="仿宋_GB2312" w:hAnsi="宋体" w:cs="宋体"/>
          <w:color w:val="000000"/>
          <w:sz w:val="32"/>
          <w:szCs w:val="32"/>
          <w:lang w:val="zh-CN"/>
        </w:rPr>
      </w:pPr>
      <w:r>
        <w:rPr>
          <w:rFonts w:ascii="仿宋" w:eastAsia="仿宋" w:hAnsi="仿宋" w:cs="仿宋" w:hint="eastAsia"/>
          <w:b/>
          <w:bCs/>
          <w:color w:val="000000"/>
          <w:sz w:val="28"/>
          <w:szCs w:val="28"/>
          <w:lang w:val="zh-CN"/>
        </w:rPr>
        <w:t>1、投保服务：</w:t>
      </w:r>
      <w:r>
        <w:rPr>
          <w:rFonts w:ascii="仿宋_GB2312" w:eastAsia="仿宋_GB2312" w:hAnsi="宋体" w:cs="宋体" w:hint="eastAsia"/>
          <w:color w:val="000000"/>
          <w:sz w:val="32"/>
          <w:szCs w:val="32"/>
          <w:lang w:val="zh-CN"/>
        </w:rPr>
        <w:t>以方便客户投保为出发点制定投保流程，不得低于</w:t>
      </w:r>
      <w:r>
        <w:rPr>
          <w:rFonts w:ascii="仿宋_GB2312" w:eastAsia="仿宋_GB2312" w:hAnsi="宋体" w:cs="宋体" w:hint="eastAsia"/>
          <w:sz w:val="32"/>
          <w:szCs w:val="32"/>
        </w:rPr>
        <w:t>广东省校园方责任险统保方案中对投保的要求</w:t>
      </w:r>
      <w:r>
        <w:rPr>
          <w:rFonts w:ascii="仿宋_GB2312" w:eastAsia="仿宋_GB2312" w:hAnsi="宋体" w:cs="宋体" w:hint="eastAsia"/>
          <w:color w:val="000000"/>
          <w:sz w:val="32"/>
          <w:szCs w:val="32"/>
          <w:lang w:val="zh-CN"/>
        </w:rPr>
        <w:t>。</w:t>
      </w:r>
    </w:p>
    <w:p w:rsidR="00C85146" w:rsidRDefault="00967959">
      <w:pPr>
        <w:spacing w:line="360" w:lineRule="auto"/>
        <w:rPr>
          <w:rFonts w:ascii="仿宋_GB2312" w:eastAsia="仿宋_GB2312" w:hAnsi="宋体" w:cs="宋体"/>
          <w:color w:val="000000"/>
          <w:sz w:val="32"/>
          <w:szCs w:val="32"/>
          <w:lang w:val="zh-CN"/>
        </w:rPr>
      </w:pPr>
      <w:r>
        <w:rPr>
          <w:rFonts w:ascii="仿宋" w:eastAsia="仿宋" w:hAnsi="仿宋" w:cs="仿宋" w:hint="eastAsia"/>
          <w:b/>
          <w:bCs/>
          <w:color w:val="000000"/>
          <w:sz w:val="28"/>
          <w:szCs w:val="28"/>
          <w:lang w:val="zh-CN"/>
        </w:rPr>
        <w:t>2、理赔服务：</w:t>
      </w:r>
      <w:r>
        <w:rPr>
          <w:rFonts w:ascii="仿宋_GB2312" w:eastAsia="仿宋_GB2312" w:hAnsi="宋体" w:cs="宋体" w:hint="eastAsia"/>
          <w:color w:val="000000"/>
          <w:sz w:val="32"/>
          <w:szCs w:val="32"/>
          <w:lang w:val="zh-CN"/>
        </w:rPr>
        <w:t>根据“主动、迅速、准确、合理”的理赔原则制定理赔流程与方案，不得低于</w:t>
      </w:r>
      <w:r>
        <w:rPr>
          <w:rFonts w:ascii="仿宋_GB2312" w:eastAsia="仿宋_GB2312" w:hAnsi="宋体" w:cs="宋体" w:hint="eastAsia"/>
          <w:sz w:val="32"/>
          <w:szCs w:val="32"/>
        </w:rPr>
        <w:t>广东省校园方责任险统保方案中对理赔的要求</w:t>
      </w:r>
      <w:r>
        <w:rPr>
          <w:rFonts w:ascii="仿宋_GB2312" w:eastAsia="仿宋_GB2312" w:hAnsi="宋体" w:cs="宋体" w:hint="eastAsia"/>
          <w:color w:val="000000"/>
          <w:sz w:val="32"/>
          <w:szCs w:val="32"/>
          <w:lang w:val="zh-CN"/>
        </w:rPr>
        <w:t>。</w:t>
      </w:r>
    </w:p>
    <w:p w:rsidR="00C85146" w:rsidRDefault="00967959">
      <w:pPr>
        <w:spacing w:line="360" w:lineRule="auto"/>
        <w:ind w:firstLineChars="200" w:firstLine="640"/>
        <w:rPr>
          <w:rFonts w:ascii="仿宋_GB2312" w:eastAsia="仿宋_GB2312" w:hAnsi="宋体" w:cs="宋体"/>
          <w:color w:val="000000"/>
          <w:sz w:val="32"/>
          <w:szCs w:val="32"/>
          <w:lang w:val="zh-CN"/>
        </w:rPr>
      </w:pPr>
      <w:r>
        <w:rPr>
          <w:rFonts w:ascii="仿宋_GB2312" w:eastAsia="仿宋_GB2312" w:hAnsi="宋体" w:cs="宋体" w:hint="eastAsia"/>
          <w:color w:val="000000"/>
          <w:sz w:val="32"/>
          <w:szCs w:val="32"/>
          <w:lang w:val="zh-CN"/>
        </w:rPr>
        <w:t>（1）报案响应时间：保险公司为客户提供7*24小时的报案服务。</w:t>
      </w:r>
    </w:p>
    <w:p w:rsidR="00C85146" w:rsidRDefault="00967959">
      <w:pPr>
        <w:spacing w:line="360" w:lineRule="auto"/>
        <w:ind w:firstLineChars="200" w:firstLine="640"/>
        <w:rPr>
          <w:rFonts w:ascii="仿宋_GB2312" w:eastAsia="仿宋_GB2312" w:hAnsi="宋体" w:cs="宋体"/>
          <w:color w:val="000000"/>
          <w:sz w:val="32"/>
          <w:szCs w:val="32"/>
          <w:lang w:val="zh-CN"/>
        </w:rPr>
      </w:pPr>
      <w:r>
        <w:rPr>
          <w:rFonts w:ascii="仿宋_GB2312" w:eastAsia="仿宋_GB2312" w:hAnsi="宋体" w:cs="宋体" w:hint="eastAsia"/>
          <w:color w:val="000000"/>
          <w:sz w:val="32"/>
          <w:szCs w:val="32"/>
          <w:lang w:val="zh-CN"/>
        </w:rPr>
        <w:t>（2）理赔响应时效：客户正式提出理赔申请后保险公司能在合理时间内受理理赔申请，并完成理赔。</w:t>
      </w:r>
    </w:p>
    <w:p w:rsidR="00C85146" w:rsidRDefault="00967959">
      <w:pPr>
        <w:spacing w:line="360" w:lineRule="auto"/>
        <w:ind w:firstLineChars="200" w:firstLine="640"/>
        <w:rPr>
          <w:rFonts w:ascii="仿宋_GB2312" w:eastAsia="仿宋_GB2312" w:hAnsi="宋体" w:cs="宋体"/>
          <w:color w:val="000000"/>
          <w:sz w:val="32"/>
          <w:szCs w:val="32"/>
          <w:lang w:val="zh-CN"/>
        </w:rPr>
      </w:pPr>
      <w:r>
        <w:rPr>
          <w:rFonts w:ascii="仿宋_GB2312" w:eastAsia="仿宋_GB2312" w:hAnsi="宋体" w:cs="宋体" w:hint="eastAsia"/>
          <w:color w:val="000000"/>
          <w:sz w:val="32"/>
          <w:szCs w:val="32"/>
          <w:lang w:val="zh-CN"/>
        </w:rPr>
        <w:t>（3）理赔手续：明确、合理。</w:t>
      </w:r>
    </w:p>
    <w:p w:rsidR="00C85146" w:rsidRDefault="00967959">
      <w:pPr>
        <w:spacing w:line="360" w:lineRule="auto"/>
        <w:ind w:firstLineChars="200" w:firstLine="640"/>
        <w:rPr>
          <w:rFonts w:ascii="仿宋_GB2312" w:eastAsia="仿宋_GB2312" w:hAnsi="宋体" w:cs="宋体"/>
          <w:color w:val="000000"/>
          <w:sz w:val="32"/>
          <w:szCs w:val="32"/>
          <w:lang w:val="zh-CN"/>
        </w:rPr>
      </w:pPr>
      <w:r>
        <w:rPr>
          <w:rFonts w:ascii="仿宋_GB2312" w:eastAsia="仿宋_GB2312" w:hAnsi="宋体" w:cs="宋体" w:hint="eastAsia"/>
          <w:color w:val="000000"/>
          <w:sz w:val="32"/>
          <w:szCs w:val="32"/>
          <w:lang w:val="zh-CN"/>
        </w:rPr>
        <w:t>（4）理赔机构、人员配置。</w:t>
      </w:r>
    </w:p>
    <w:p w:rsidR="00C85146" w:rsidRDefault="00967959">
      <w:pPr>
        <w:spacing w:line="360" w:lineRule="auto"/>
        <w:ind w:firstLineChars="200" w:firstLine="640"/>
        <w:rPr>
          <w:rFonts w:ascii="仿宋_GB2312" w:eastAsia="仿宋_GB2312" w:hAnsi="宋体" w:cs="宋体"/>
          <w:color w:val="000000"/>
          <w:sz w:val="32"/>
          <w:szCs w:val="32"/>
          <w:lang w:val="zh-CN"/>
        </w:rPr>
      </w:pPr>
      <w:r>
        <w:rPr>
          <w:rFonts w:ascii="仿宋_GB2312" w:eastAsia="仿宋_GB2312" w:hAnsi="宋体" w:cs="宋体" w:hint="eastAsia"/>
          <w:color w:val="000000"/>
          <w:sz w:val="32"/>
          <w:szCs w:val="32"/>
          <w:lang w:val="zh-CN"/>
        </w:rPr>
        <w:t>（</w:t>
      </w:r>
      <w:r>
        <w:rPr>
          <w:rFonts w:ascii="仿宋_GB2312" w:eastAsia="仿宋_GB2312" w:hAnsi="宋体" w:cs="宋体" w:hint="eastAsia"/>
          <w:color w:val="000000"/>
          <w:sz w:val="32"/>
          <w:szCs w:val="32"/>
        </w:rPr>
        <w:t>5</w:t>
      </w:r>
      <w:r>
        <w:rPr>
          <w:rFonts w:ascii="仿宋_GB2312" w:eastAsia="仿宋_GB2312" w:hAnsi="宋体" w:cs="宋体" w:hint="eastAsia"/>
          <w:color w:val="000000"/>
          <w:sz w:val="32"/>
          <w:szCs w:val="32"/>
          <w:lang w:val="zh-CN"/>
        </w:rPr>
        <w:t>）预付赔款制度。</w:t>
      </w:r>
    </w:p>
    <w:p w:rsidR="00C85146" w:rsidRDefault="00967959">
      <w:pPr>
        <w:spacing w:line="360" w:lineRule="auto"/>
        <w:ind w:firstLineChars="200" w:firstLine="640"/>
        <w:rPr>
          <w:rFonts w:ascii="仿宋_GB2312" w:eastAsia="仿宋_GB2312" w:hAnsi="宋体" w:cs="宋体"/>
          <w:color w:val="000000"/>
          <w:sz w:val="32"/>
          <w:szCs w:val="32"/>
          <w:lang w:val="zh-CN"/>
        </w:rPr>
      </w:pPr>
      <w:r>
        <w:rPr>
          <w:rFonts w:ascii="仿宋_GB2312" w:eastAsia="仿宋_GB2312" w:hAnsi="宋体" w:cs="宋体" w:hint="eastAsia"/>
          <w:color w:val="000000"/>
          <w:sz w:val="32"/>
          <w:szCs w:val="32"/>
          <w:lang w:val="zh-CN"/>
        </w:rPr>
        <w:t>3、广东省内服务网络发达，能提供异地理赔服务。</w:t>
      </w:r>
    </w:p>
    <w:p w:rsidR="00C85146" w:rsidRDefault="00967959">
      <w:pPr>
        <w:spacing w:line="360" w:lineRule="auto"/>
        <w:ind w:firstLineChars="200" w:firstLine="640"/>
        <w:rPr>
          <w:rFonts w:ascii="仿宋_GB2312" w:eastAsia="仿宋_GB2312" w:hAnsi="宋体" w:cs="宋体"/>
          <w:color w:val="000000"/>
          <w:sz w:val="32"/>
          <w:szCs w:val="32"/>
          <w:lang w:val="zh-CN"/>
        </w:rPr>
      </w:pPr>
      <w:r>
        <w:rPr>
          <w:rFonts w:ascii="仿宋_GB2312" w:eastAsia="仿宋_GB2312" w:hAnsi="宋体" w:cs="宋体" w:hint="eastAsia"/>
          <w:color w:val="000000"/>
          <w:sz w:val="32"/>
          <w:szCs w:val="32"/>
          <w:lang w:val="zh-CN"/>
        </w:rPr>
        <w:t>4、为学校提供风险咨询、校方责任保险专题培训等其他服务承诺。</w:t>
      </w:r>
    </w:p>
    <w:p w:rsidR="00C85146" w:rsidRDefault="00C85146">
      <w:pPr>
        <w:rPr>
          <w:rFonts w:ascii="仿宋" w:eastAsia="仿宋" w:hAnsi="仿宋" w:cs="仿宋"/>
          <w:sz w:val="28"/>
          <w:szCs w:val="28"/>
        </w:rPr>
      </w:pPr>
    </w:p>
    <w:p w:rsidR="00C85146" w:rsidRDefault="00C85146">
      <w:pPr>
        <w:rPr>
          <w:rFonts w:ascii="黑体" w:eastAsia="黑体" w:hAnsi="黑体" w:cs="黑体"/>
          <w:sz w:val="44"/>
          <w:szCs w:val="44"/>
        </w:rPr>
      </w:pPr>
    </w:p>
    <w:bookmarkEnd w:id="35"/>
    <w:bookmarkEnd w:id="36"/>
    <w:bookmarkEnd w:id="37"/>
    <w:p w:rsidR="00C85146" w:rsidRDefault="00967959">
      <w:pPr>
        <w:jc w:val="center"/>
        <w:outlineLvl w:val="0"/>
        <w:rPr>
          <w:rFonts w:ascii="黑体" w:eastAsia="黑体" w:hAnsi="黑体" w:cs="黑体"/>
          <w:sz w:val="44"/>
          <w:szCs w:val="44"/>
        </w:rPr>
      </w:pPr>
      <w:r>
        <w:rPr>
          <w:rFonts w:ascii="黑体" w:eastAsia="黑体" w:hAnsi="黑体" w:cs="黑体" w:hint="eastAsia"/>
          <w:sz w:val="44"/>
          <w:szCs w:val="44"/>
        </w:rPr>
        <w:t xml:space="preserve">第四部分 合同主要条款 </w:t>
      </w:r>
      <w:r>
        <w:rPr>
          <w:rFonts w:ascii="仿宋" w:eastAsia="仿宋" w:hAnsi="仿宋" w:cs="仿宋" w:hint="eastAsia"/>
          <w:sz w:val="28"/>
          <w:szCs w:val="28"/>
        </w:rPr>
        <w:t xml:space="preserve"> </w:t>
      </w:r>
      <w:r>
        <w:rPr>
          <w:rFonts w:ascii="黑体" w:eastAsia="黑体" w:hAnsi="黑体" w:cs="黑体" w:hint="eastAsia"/>
          <w:sz w:val="44"/>
          <w:szCs w:val="44"/>
        </w:rPr>
        <w:t xml:space="preserve"> </w:t>
      </w:r>
      <w:bookmarkStart w:id="38" w:name="_Toc373486001"/>
      <w:bookmarkStart w:id="39" w:name="_Toc373500467"/>
      <w:bookmarkStart w:id="40" w:name="_Toc373486314"/>
    </w:p>
    <w:p w:rsidR="00C85146" w:rsidRDefault="00967959">
      <w:pPr>
        <w:spacing w:line="600" w:lineRule="auto"/>
        <w:ind w:firstLineChars="200" w:firstLine="640"/>
        <w:rPr>
          <w:rFonts w:ascii="仿宋_GB2312" w:eastAsia="仿宋_GB2312" w:hAnsi="宋体"/>
          <w:sz w:val="32"/>
          <w:szCs w:val="32"/>
        </w:rPr>
      </w:pPr>
      <w:r>
        <w:rPr>
          <w:rFonts w:ascii="仿宋_GB2312" w:eastAsia="仿宋_GB2312" w:hAnsi="宋体" w:hint="eastAsia"/>
          <w:sz w:val="32"/>
          <w:szCs w:val="32"/>
        </w:rPr>
        <w:t>1、拟中标人（排序第一）接到中标通知三日内签订服务合同，如若有意延期则视为自动放弃，招标人依次确定中标排序第二为中标人。</w:t>
      </w:r>
    </w:p>
    <w:p w:rsidR="00C85146" w:rsidRDefault="00967959">
      <w:pPr>
        <w:spacing w:line="600" w:lineRule="auto"/>
        <w:ind w:firstLineChars="200" w:firstLine="640"/>
        <w:rPr>
          <w:rFonts w:ascii="仿宋_GB2312" w:eastAsia="仿宋_GB2312" w:hAnsi="宋体"/>
          <w:sz w:val="32"/>
          <w:szCs w:val="32"/>
        </w:rPr>
      </w:pPr>
      <w:r>
        <w:rPr>
          <w:rFonts w:ascii="仿宋_GB2312" w:eastAsia="仿宋_GB2312" w:hAnsi="宋体" w:hint="eastAsia"/>
          <w:sz w:val="32"/>
          <w:szCs w:val="32"/>
        </w:rPr>
        <w:t>2、保险意向有效期为壹年，具体内容以后续签订合同为准。</w:t>
      </w:r>
    </w:p>
    <w:p w:rsidR="00C85146" w:rsidRDefault="00967959">
      <w:pP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38"/>
      <w:bookmarkEnd w:id="39"/>
      <w:bookmarkEnd w:id="40"/>
    </w:p>
    <w:p w:rsidR="00C85146" w:rsidRDefault="00967959">
      <w:pPr>
        <w:rPr>
          <w:rFonts w:ascii="仿宋" w:eastAsia="仿宋" w:hAnsi="仿宋" w:cs="仿宋"/>
          <w:bCs/>
          <w:szCs w:val="21"/>
        </w:rPr>
      </w:pPr>
      <w:r>
        <w:rPr>
          <w:rFonts w:ascii="仿宋" w:eastAsia="仿宋" w:hAnsi="仿宋" w:cs="仿宋" w:hint="eastAsia"/>
          <w:bCs/>
          <w:sz w:val="24"/>
        </w:rPr>
        <w:t>附件</w:t>
      </w:r>
      <w:r>
        <w:rPr>
          <w:rFonts w:ascii="仿宋" w:eastAsia="仿宋" w:hAnsi="仿宋" w:cs="仿宋" w:hint="eastAsia"/>
          <w:bCs/>
          <w:szCs w:val="21"/>
        </w:rPr>
        <w:t>：</w:t>
      </w:r>
    </w:p>
    <w:p w:rsidR="00C85146" w:rsidRDefault="00C85146">
      <w:pPr>
        <w:rPr>
          <w:rFonts w:ascii="仿宋" w:eastAsia="仿宋" w:hAnsi="仿宋" w:cs="仿宋"/>
          <w:bCs/>
          <w:szCs w:val="21"/>
        </w:rPr>
      </w:pPr>
    </w:p>
    <w:p w:rsidR="00C85146" w:rsidRDefault="00967959">
      <w:pPr>
        <w:jc w:val="center"/>
        <w:outlineLvl w:val="1"/>
        <w:rPr>
          <w:rFonts w:ascii="仿宋" w:eastAsia="仿宋" w:hAnsi="仿宋" w:cs="仿宋"/>
          <w:b/>
          <w:sz w:val="36"/>
          <w:szCs w:val="36"/>
        </w:rPr>
      </w:pPr>
      <w:bookmarkStart w:id="41" w:name="_Toc373500468"/>
      <w:bookmarkStart w:id="42" w:name="_Toc373486002"/>
      <w:bookmarkStart w:id="43" w:name="_Toc373486315"/>
      <w:r>
        <w:rPr>
          <w:rFonts w:ascii="仿宋" w:eastAsia="仿宋" w:hAnsi="仿宋" w:cs="仿宋" w:hint="eastAsia"/>
          <w:b/>
          <w:sz w:val="36"/>
          <w:szCs w:val="36"/>
        </w:rPr>
        <w:t>开标一览表</w:t>
      </w:r>
      <w:bookmarkEnd w:id="41"/>
      <w:bookmarkEnd w:id="42"/>
      <w:bookmarkEnd w:id="43"/>
      <w:r>
        <w:rPr>
          <w:rFonts w:ascii="仿宋" w:eastAsia="仿宋" w:hAnsi="仿宋" w:cs="仿宋" w:hint="eastAsia"/>
          <w:b/>
          <w:sz w:val="36"/>
          <w:szCs w:val="36"/>
        </w:rPr>
        <w:t xml:space="preserve"> </w:t>
      </w:r>
    </w:p>
    <w:p w:rsidR="00C85146" w:rsidRDefault="00967959">
      <w:pPr>
        <w:spacing w:line="360" w:lineRule="auto"/>
        <w:rPr>
          <w:rFonts w:ascii="仿宋" w:eastAsia="仿宋" w:hAnsi="仿宋" w:cs="仿宋"/>
          <w:sz w:val="24"/>
        </w:rPr>
      </w:pPr>
      <w:r>
        <w:rPr>
          <w:rFonts w:ascii="仿宋" w:eastAsia="仿宋" w:hAnsi="仿宋" w:cs="仿宋" w:hint="eastAsia"/>
          <w:sz w:val="24"/>
        </w:rPr>
        <w:t>项目名称：</w:t>
      </w:r>
    </w:p>
    <w:p w:rsidR="00C85146" w:rsidRDefault="00967959">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C85146">
        <w:trPr>
          <w:trHeight w:hRule="exact" w:val="1134"/>
        </w:trPr>
        <w:tc>
          <w:tcPr>
            <w:tcW w:w="1381" w:type="dxa"/>
            <w:vAlign w:val="center"/>
          </w:tcPr>
          <w:p w:rsidR="00C85146" w:rsidRDefault="00967959">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C85146" w:rsidRDefault="00967959">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C85146" w:rsidRDefault="00967959">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C85146" w:rsidRDefault="00967959">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C85146" w:rsidRDefault="00967959">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C85146" w:rsidRDefault="00967959">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C85146">
        <w:trPr>
          <w:trHeight w:hRule="exact" w:val="1134"/>
        </w:trPr>
        <w:tc>
          <w:tcPr>
            <w:tcW w:w="1381" w:type="dxa"/>
          </w:tcPr>
          <w:p w:rsidR="00C85146" w:rsidRDefault="00C85146">
            <w:pPr>
              <w:spacing w:line="360" w:lineRule="auto"/>
              <w:rPr>
                <w:rFonts w:ascii="仿宋" w:eastAsia="仿宋" w:hAnsi="仿宋" w:cs="仿宋"/>
                <w:sz w:val="28"/>
                <w:szCs w:val="28"/>
              </w:rPr>
            </w:pPr>
          </w:p>
        </w:tc>
        <w:tc>
          <w:tcPr>
            <w:tcW w:w="2519" w:type="dxa"/>
          </w:tcPr>
          <w:p w:rsidR="00C85146" w:rsidRDefault="00C85146">
            <w:pPr>
              <w:spacing w:line="360" w:lineRule="auto"/>
              <w:rPr>
                <w:rFonts w:ascii="仿宋" w:eastAsia="仿宋" w:hAnsi="仿宋" w:cs="仿宋"/>
                <w:sz w:val="28"/>
                <w:szCs w:val="28"/>
              </w:rPr>
            </w:pPr>
          </w:p>
        </w:tc>
        <w:tc>
          <w:tcPr>
            <w:tcW w:w="1095" w:type="dxa"/>
          </w:tcPr>
          <w:p w:rsidR="00C85146" w:rsidRDefault="00C85146">
            <w:pPr>
              <w:spacing w:line="360" w:lineRule="auto"/>
              <w:rPr>
                <w:rFonts w:ascii="仿宋" w:eastAsia="仿宋" w:hAnsi="仿宋" w:cs="仿宋"/>
                <w:sz w:val="28"/>
                <w:szCs w:val="28"/>
              </w:rPr>
            </w:pPr>
          </w:p>
        </w:tc>
        <w:tc>
          <w:tcPr>
            <w:tcW w:w="2040" w:type="dxa"/>
          </w:tcPr>
          <w:p w:rsidR="00C85146" w:rsidRDefault="00C85146">
            <w:pPr>
              <w:spacing w:line="360" w:lineRule="auto"/>
              <w:rPr>
                <w:rFonts w:ascii="仿宋" w:eastAsia="仿宋" w:hAnsi="仿宋" w:cs="仿宋"/>
                <w:sz w:val="28"/>
                <w:szCs w:val="28"/>
              </w:rPr>
            </w:pPr>
          </w:p>
        </w:tc>
        <w:tc>
          <w:tcPr>
            <w:tcW w:w="1320" w:type="dxa"/>
          </w:tcPr>
          <w:p w:rsidR="00C85146" w:rsidRDefault="00C85146">
            <w:pPr>
              <w:spacing w:line="360" w:lineRule="auto"/>
              <w:rPr>
                <w:rFonts w:ascii="仿宋" w:eastAsia="仿宋" w:hAnsi="仿宋" w:cs="仿宋"/>
                <w:sz w:val="28"/>
                <w:szCs w:val="28"/>
              </w:rPr>
            </w:pPr>
          </w:p>
        </w:tc>
        <w:tc>
          <w:tcPr>
            <w:tcW w:w="1680" w:type="dxa"/>
          </w:tcPr>
          <w:p w:rsidR="00C85146" w:rsidRDefault="00C85146">
            <w:pPr>
              <w:spacing w:line="360" w:lineRule="auto"/>
              <w:rPr>
                <w:rFonts w:ascii="仿宋" w:eastAsia="仿宋" w:hAnsi="仿宋" w:cs="仿宋"/>
                <w:sz w:val="28"/>
                <w:szCs w:val="28"/>
              </w:rPr>
            </w:pPr>
          </w:p>
        </w:tc>
      </w:tr>
    </w:tbl>
    <w:p w:rsidR="00C85146" w:rsidRDefault="00967959">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C85146" w:rsidRDefault="00967959">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2.投标报价应包含项目实施过程中不可预见的一切费用。                </w:t>
      </w:r>
    </w:p>
    <w:p w:rsidR="00C85146" w:rsidRDefault="00967959">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3.“开标一览表”的内容应与投标文件的其他相关内容一致。如果“开标一览表”的内容与“投标报价明细表”以及投标文件的其他相关内容不一致，则以“开标一览表”的内容为准。</w:t>
      </w:r>
    </w:p>
    <w:p w:rsidR="00C85146" w:rsidRDefault="00C85146">
      <w:pPr>
        <w:spacing w:line="360" w:lineRule="auto"/>
        <w:rPr>
          <w:rFonts w:ascii="仿宋" w:eastAsia="仿宋" w:hAnsi="仿宋" w:cs="仿宋"/>
          <w:sz w:val="24"/>
        </w:rPr>
      </w:pPr>
    </w:p>
    <w:p w:rsidR="00C85146" w:rsidRDefault="00967959">
      <w:pPr>
        <w:pStyle w:val="a6"/>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C85146" w:rsidRDefault="00967959">
      <w:pPr>
        <w:pStyle w:val="a6"/>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C85146" w:rsidRDefault="00967959">
      <w:pPr>
        <w:pStyle w:val="a6"/>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C85146" w:rsidRDefault="00C85146">
      <w:pPr>
        <w:rPr>
          <w:rFonts w:ascii="黑体" w:eastAsia="黑体" w:hAnsi="黑体" w:cs="黑体"/>
          <w:sz w:val="24"/>
        </w:rPr>
      </w:pPr>
    </w:p>
    <w:p w:rsidR="00C85146" w:rsidRDefault="00C85146">
      <w:pPr>
        <w:rPr>
          <w:rFonts w:ascii="黑体" w:eastAsia="黑体" w:hAnsi="黑体" w:cs="黑体"/>
          <w:sz w:val="24"/>
        </w:rPr>
      </w:pPr>
    </w:p>
    <w:p w:rsidR="00C85146" w:rsidRDefault="00C85146">
      <w:pPr>
        <w:rPr>
          <w:rFonts w:ascii="黑体" w:eastAsia="黑体" w:hAnsi="黑体" w:cs="黑体"/>
          <w:sz w:val="24"/>
        </w:rPr>
      </w:pPr>
    </w:p>
    <w:p w:rsidR="00C85146" w:rsidRDefault="00C85146">
      <w:pPr>
        <w:rPr>
          <w:rFonts w:ascii="黑体" w:eastAsia="黑体" w:hAnsi="黑体" w:cs="黑体"/>
          <w:sz w:val="24"/>
        </w:rPr>
      </w:pPr>
    </w:p>
    <w:p w:rsidR="00C85146" w:rsidRDefault="00C85146">
      <w:pPr>
        <w:rPr>
          <w:rFonts w:ascii="仿宋" w:eastAsia="仿宋" w:hAnsi="仿宋" w:cs="仿宋"/>
          <w:bCs/>
          <w:sz w:val="24"/>
        </w:rPr>
      </w:pPr>
    </w:p>
    <w:p w:rsidR="00C85146" w:rsidRDefault="00967959">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w:t>
      </w:r>
    </w:p>
    <w:p w:rsidR="00C85146" w:rsidRDefault="00967959">
      <w:pPr>
        <w:jc w:val="center"/>
        <w:outlineLvl w:val="1"/>
        <w:rPr>
          <w:rFonts w:ascii="仿宋" w:eastAsia="仿宋" w:hAnsi="仿宋" w:cs="仿宋"/>
          <w:b/>
          <w:sz w:val="30"/>
        </w:rPr>
      </w:pPr>
      <w:bookmarkStart w:id="44" w:name="_Toc373486003"/>
      <w:bookmarkStart w:id="45" w:name="_Toc373500469"/>
      <w:bookmarkStart w:id="46" w:name="_Toc373486316"/>
      <w:r>
        <w:rPr>
          <w:rFonts w:ascii="仿宋" w:eastAsia="仿宋" w:hAnsi="仿宋" w:cs="仿宋" w:hint="eastAsia"/>
          <w:b/>
          <w:sz w:val="36"/>
          <w:szCs w:val="36"/>
        </w:rPr>
        <w:t>投标函</w:t>
      </w:r>
      <w:bookmarkEnd w:id="44"/>
      <w:bookmarkEnd w:id="45"/>
      <w:bookmarkEnd w:id="46"/>
    </w:p>
    <w:p w:rsidR="00C85146" w:rsidRDefault="00967959">
      <w:pPr>
        <w:pStyle w:val="a6"/>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C85146" w:rsidRDefault="00967959">
      <w:pPr>
        <w:pStyle w:val="a6"/>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C85146" w:rsidRDefault="00967959">
      <w:pPr>
        <w:numPr>
          <w:ilvl w:val="0"/>
          <w:numId w:val="10"/>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C85146" w:rsidRDefault="00967959">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C85146" w:rsidRDefault="00967959">
      <w:pPr>
        <w:numPr>
          <w:ilvl w:val="0"/>
          <w:numId w:val="10"/>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C85146" w:rsidRDefault="00967959">
      <w:pPr>
        <w:pStyle w:val="a6"/>
        <w:numPr>
          <w:ilvl w:val="0"/>
          <w:numId w:val="10"/>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C85146" w:rsidRDefault="00967959">
      <w:pPr>
        <w:pStyle w:val="a6"/>
        <w:numPr>
          <w:ilvl w:val="0"/>
          <w:numId w:val="10"/>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C85146" w:rsidRDefault="00967959">
      <w:pPr>
        <w:pStyle w:val="a6"/>
        <w:numPr>
          <w:ilvl w:val="0"/>
          <w:numId w:val="10"/>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C85146" w:rsidRDefault="00967959">
      <w:pPr>
        <w:pStyle w:val="a6"/>
        <w:numPr>
          <w:ilvl w:val="0"/>
          <w:numId w:val="10"/>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C85146" w:rsidRDefault="00967959">
      <w:pPr>
        <w:pStyle w:val="a6"/>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C85146" w:rsidRDefault="00967959">
      <w:pPr>
        <w:pStyle w:val="a6"/>
        <w:numPr>
          <w:ilvl w:val="0"/>
          <w:numId w:val="10"/>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C85146" w:rsidRDefault="00967959">
      <w:pPr>
        <w:pStyle w:val="a6"/>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C85146" w:rsidRDefault="00967959">
      <w:pPr>
        <w:pStyle w:val="a6"/>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C85146" w:rsidRDefault="00967959">
      <w:pPr>
        <w:pStyle w:val="a6"/>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C85146" w:rsidRDefault="00C85146">
      <w:pPr>
        <w:pStyle w:val="a6"/>
        <w:spacing w:line="440" w:lineRule="exact"/>
        <w:ind w:firstLineChars="200" w:firstLine="480"/>
        <w:rPr>
          <w:rFonts w:ascii="仿宋" w:eastAsia="仿宋" w:hAnsi="仿宋" w:cs="仿宋"/>
          <w:sz w:val="24"/>
        </w:rPr>
      </w:pPr>
    </w:p>
    <w:p w:rsidR="00C85146" w:rsidRDefault="00C85146">
      <w:pPr>
        <w:pStyle w:val="a6"/>
        <w:spacing w:line="440" w:lineRule="exact"/>
        <w:ind w:firstLineChars="200" w:firstLine="480"/>
        <w:rPr>
          <w:rFonts w:ascii="仿宋" w:eastAsia="仿宋" w:hAnsi="仿宋" w:cs="仿宋"/>
          <w:sz w:val="24"/>
        </w:rPr>
      </w:pPr>
    </w:p>
    <w:p w:rsidR="00C85146" w:rsidRDefault="00C85146">
      <w:pPr>
        <w:pStyle w:val="a6"/>
        <w:spacing w:line="440" w:lineRule="exact"/>
        <w:ind w:firstLineChars="200" w:firstLine="480"/>
        <w:rPr>
          <w:rFonts w:ascii="仿宋" w:eastAsia="仿宋" w:hAnsi="仿宋" w:cs="仿宋"/>
          <w:sz w:val="24"/>
        </w:rPr>
      </w:pPr>
    </w:p>
    <w:p w:rsidR="00C85146" w:rsidRDefault="00967959">
      <w:pPr>
        <w:pStyle w:val="a6"/>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C85146" w:rsidRDefault="00967959">
      <w:pPr>
        <w:pStyle w:val="a6"/>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C85146" w:rsidRDefault="00967959">
      <w:pPr>
        <w:pStyle w:val="a6"/>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C85146" w:rsidRDefault="00C85146">
      <w:pPr>
        <w:rPr>
          <w:rFonts w:ascii="仿宋" w:eastAsia="仿宋" w:hAnsi="仿宋" w:cs="仿宋"/>
          <w:bCs/>
          <w:szCs w:val="21"/>
        </w:rPr>
      </w:pPr>
    </w:p>
    <w:p w:rsidR="00C85146" w:rsidRDefault="00C85146">
      <w:pPr>
        <w:rPr>
          <w:rFonts w:ascii="黑体" w:eastAsia="黑体" w:hAnsi="黑体" w:cs="黑体"/>
          <w:sz w:val="24"/>
        </w:rPr>
      </w:pPr>
    </w:p>
    <w:p w:rsidR="00C85146" w:rsidRDefault="00C85146">
      <w:pPr>
        <w:rPr>
          <w:rFonts w:ascii="黑体" w:eastAsia="黑体" w:hAnsi="黑体" w:cs="黑体"/>
          <w:sz w:val="24"/>
        </w:rPr>
      </w:pPr>
    </w:p>
    <w:p w:rsidR="00C85146" w:rsidRDefault="00C85146">
      <w:pPr>
        <w:pStyle w:val="a6"/>
        <w:spacing w:line="440" w:lineRule="exact"/>
      </w:pPr>
    </w:p>
    <w:sectPr w:rsidR="00C85146">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28" w:rsidRDefault="00A41428">
      <w:r>
        <w:separator/>
      </w:r>
    </w:p>
  </w:endnote>
  <w:endnote w:type="continuationSeparator" w:id="0">
    <w:p w:rsidR="00A41428" w:rsidRDefault="00A4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46" w:rsidRDefault="00967959">
    <w:pPr>
      <w:pStyle w:val="a8"/>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C85146" w:rsidRDefault="009679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6527D" w:rsidRPr="00E6527D">
                            <w:rPr>
                              <w:noProof/>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6527D">
                            <w:rPr>
                              <w:noProof/>
                              <w:sz w:val="18"/>
                            </w:rPr>
                            <w:t>13</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C85146" w:rsidRDefault="009679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6527D" w:rsidRPr="00E6527D">
                      <w:rPr>
                        <w:noProof/>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6527D">
                      <w:rPr>
                        <w:noProof/>
                        <w:sz w:val="18"/>
                      </w:rPr>
                      <w:t>13</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46" w:rsidRDefault="00967959">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C85146" w:rsidRDefault="009679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6527D" w:rsidRPr="00E6527D">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6527D">
                            <w:rPr>
                              <w:noProof/>
                              <w:sz w:val="18"/>
                            </w:rPr>
                            <w:t>2</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C85146" w:rsidRDefault="009679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6527D" w:rsidRPr="00E6527D">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6527D">
                      <w:rPr>
                        <w:noProof/>
                        <w:sz w:val="18"/>
                      </w:rPr>
                      <w:t>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28" w:rsidRDefault="00A41428">
      <w:r>
        <w:separator/>
      </w:r>
    </w:p>
  </w:footnote>
  <w:footnote w:type="continuationSeparator" w:id="0">
    <w:p w:rsidR="00A41428" w:rsidRDefault="00A4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46" w:rsidRDefault="00967959">
    <w:pPr>
      <w:pStyle w:val="a9"/>
      <w:jc w:val="left"/>
    </w:pPr>
    <w:r>
      <w:rPr>
        <w:rFonts w:hint="eastAsia"/>
      </w:rPr>
      <w:t>中山大学新华学院</w:t>
    </w:r>
    <w:r>
      <w:rPr>
        <w:rFonts w:hint="eastAsia"/>
      </w:rPr>
      <w:t>2017</w:t>
    </w:r>
    <w:r>
      <w:rPr>
        <w:rFonts w:hint="eastAsia"/>
      </w:rPr>
      <w:t>年校方责任险招标</w:t>
    </w:r>
    <w:r>
      <w:rPr>
        <w:rFonts w:hint="eastAsia"/>
      </w:rPr>
      <w:t xml:space="preserve">                                            </w:t>
    </w:r>
    <w:r>
      <w:rPr>
        <w:rFonts w:hint="eastAsia"/>
      </w:rPr>
      <w:t>项目编号：</w:t>
    </w:r>
    <w:r>
      <w:rPr>
        <w:rFonts w:hint="eastAsia"/>
      </w:rPr>
      <w:t>ZDXHAf201702001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46" w:rsidRDefault="00967959">
    <w:pPr>
      <w:pStyle w:val="a9"/>
      <w:jc w:val="left"/>
    </w:pPr>
    <w:r>
      <w:rPr>
        <w:rFonts w:hint="eastAsia"/>
      </w:rPr>
      <w:t>中山大学新华学院</w:t>
    </w:r>
    <w:r>
      <w:rPr>
        <w:rFonts w:hint="eastAsia"/>
      </w:rPr>
      <w:t>2017</w:t>
    </w:r>
    <w:r>
      <w:rPr>
        <w:rFonts w:hint="eastAsia"/>
      </w:rPr>
      <w:t>年校方责任险招标</w:t>
    </w:r>
    <w:r>
      <w:rPr>
        <w:rFonts w:hint="eastAsia"/>
      </w:rPr>
      <w:t xml:space="preserve">                                              </w:t>
    </w:r>
    <w:r>
      <w:rPr>
        <w:rFonts w:hint="eastAsia"/>
      </w:rPr>
      <w:t>项目编号：</w:t>
    </w:r>
    <w:r>
      <w:rPr>
        <w:rFonts w:hint="eastAsia"/>
      </w:rPr>
      <w:t>ZDXHAf201702001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B"/>
    <w:multiLevelType w:val="singleLevel"/>
    <w:tmpl w:val="0000000B"/>
    <w:lvl w:ilvl="0">
      <w:start w:val="1"/>
      <w:numFmt w:val="decimal"/>
      <w:suff w:val="nothing"/>
      <w:lvlText w:val="%1．"/>
      <w:lvlJc w:val="left"/>
      <w:pPr>
        <w:ind w:left="0" w:firstLine="400"/>
      </w:pPr>
      <w:rPr>
        <w:rFonts w:hint="default"/>
      </w:rPr>
    </w:lvl>
  </w:abstractNum>
  <w:abstractNum w:abstractNumId="7">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8">
    <w:nsid w:val="00000013"/>
    <w:multiLevelType w:val="singleLevel"/>
    <w:tmpl w:val="00000013"/>
    <w:lvl w:ilvl="0">
      <w:start w:val="1"/>
      <w:numFmt w:val="decimal"/>
      <w:suff w:val="nothing"/>
      <w:lvlText w:val="%1．"/>
      <w:lvlJc w:val="left"/>
      <w:pPr>
        <w:ind w:left="0" w:firstLine="400"/>
      </w:pPr>
      <w:rPr>
        <w:rFonts w:hint="default"/>
      </w:rPr>
    </w:lvl>
  </w:abstractNum>
  <w:abstractNum w:abstractNumId="9">
    <w:nsid w:val="59DC424B"/>
    <w:multiLevelType w:val="singleLevel"/>
    <w:tmpl w:val="59DC424B"/>
    <w:lvl w:ilvl="0">
      <w:start w:val="1"/>
      <w:numFmt w:val="chineseCounting"/>
      <w:suff w:val="nothing"/>
      <w:lvlText w:val="%1、"/>
      <w:lvlJc w:val="left"/>
    </w:lvl>
  </w:abstractNum>
  <w:num w:numId="1">
    <w:abstractNumId w:val="1"/>
  </w:num>
  <w:num w:numId="2">
    <w:abstractNumId w:val="8"/>
  </w:num>
  <w:num w:numId="3">
    <w:abstractNumId w:val="5"/>
  </w:num>
  <w:num w:numId="4">
    <w:abstractNumId w:val="7"/>
  </w:num>
  <w:num w:numId="5">
    <w:abstractNumId w:val="3"/>
  </w:num>
  <w:num w:numId="6">
    <w:abstractNumId w:val="6"/>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0E6B38"/>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7F0F"/>
    <w:rsid w:val="003F1C52"/>
    <w:rsid w:val="00414A7A"/>
    <w:rsid w:val="00422684"/>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40EC"/>
    <w:rsid w:val="0063561C"/>
    <w:rsid w:val="00641BCE"/>
    <w:rsid w:val="006452B4"/>
    <w:rsid w:val="006639B7"/>
    <w:rsid w:val="00663DE3"/>
    <w:rsid w:val="0066404C"/>
    <w:rsid w:val="00673934"/>
    <w:rsid w:val="0068058F"/>
    <w:rsid w:val="00683689"/>
    <w:rsid w:val="006850B0"/>
    <w:rsid w:val="00690697"/>
    <w:rsid w:val="00692253"/>
    <w:rsid w:val="00692EA0"/>
    <w:rsid w:val="006B708C"/>
    <w:rsid w:val="006C09FE"/>
    <w:rsid w:val="006C36A2"/>
    <w:rsid w:val="006C6DDB"/>
    <w:rsid w:val="006D2646"/>
    <w:rsid w:val="006D72D7"/>
    <w:rsid w:val="006F1347"/>
    <w:rsid w:val="006F2A38"/>
    <w:rsid w:val="006F5436"/>
    <w:rsid w:val="007146AE"/>
    <w:rsid w:val="00731AD5"/>
    <w:rsid w:val="00742D1D"/>
    <w:rsid w:val="0074446F"/>
    <w:rsid w:val="00746FFA"/>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E760E"/>
    <w:rsid w:val="007F4A5F"/>
    <w:rsid w:val="008001B5"/>
    <w:rsid w:val="0081578B"/>
    <w:rsid w:val="00821FDA"/>
    <w:rsid w:val="008233EE"/>
    <w:rsid w:val="00824934"/>
    <w:rsid w:val="00827950"/>
    <w:rsid w:val="0083786E"/>
    <w:rsid w:val="008540DA"/>
    <w:rsid w:val="00856523"/>
    <w:rsid w:val="008763BA"/>
    <w:rsid w:val="00876A31"/>
    <w:rsid w:val="008A13B2"/>
    <w:rsid w:val="008A3FEC"/>
    <w:rsid w:val="008A5378"/>
    <w:rsid w:val="008C623B"/>
    <w:rsid w:val="008D0C75"/>
    <w:rsid w:val="008D508F"/>
    <w:rsid w:val="008E01EF"/>
    <w:rsid w:val="008E5379"/>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67959"/>
    <w:rsid w:val="00974D25"/>
    <w:rsid w:val="009777EE"/>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41428"/>
    <w:rsid w:val="00A416E2"/>
    <w:rsid w:val="00A53372"/>
    <w:rsid w:val="00A61714"/>
    <w:rsid w:val="00A670D5"/>
    <w:rsid w:val="00A82EE4"/>
    <w:rsid w:val="00A92484"/>
    <w:rsid w:val="00AA0B06"/>
    <w:rsid w:val="00AD483F"/>
    <w:rsid w:val="00AD6720"/>
    <w:rsid w:val="00AD73B3"/>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5146"/>
    <w:rsid w:val="00C87E10"/>
    <w:rsid w:val="00C90EC6"/>
    <w:rsid w:val="00CA053E"/>
    <w:rsid w:val="00CA2377"/>
    <w:rsid w:val="00CA2A81"/>
    <w:rsid w:val="00CA5448"/>
    <w:rsid w:val="00CB7BFA"/>
    <w:rsid w:val="00CC30B4"/>
    <w:rsid w:val="00CC4D96"/>
    <w:rsid w:val="00CC62CE"/>
    <w:rsid w:val="00CD480D"/>
    <w:rsid w:val="00CD6A87"/>
    <w:rsid w:val="00CE0FAF"/>
    <w:rsid w:val="00CE334C"/>
    <w:rsid w:val="00CE472D"/>
    <w:rsid w:val="00CE6031"/>
    <w:rsid w:val="00D06016"/>
    <w:rsid w:val="00D365B5"/>
    <w:rsid w:val="00D437FB"/>
    <w:rsid w:val="00D43F37"/>
    <w:rsid w:val="00D5228E"/>
    <w:rsid w:val="00D72A81"/>
    <w:rsid w:val="00D77276"/>
    <w:rsid w:val="00D77A27"/>
    <w:rsid w:val="00D8110D"/>
    <w:rsid w:val="00D83E92"/>
    <w:rsid w:val="00DA4D38"/>
    <w:rsid w:val="00DD383D"/>
    <w:rsid w:val="00DD756B"/>
    <w:rsid w:val="00DE00D8"/>
    <w:rsid w:val="00DE15DB"/>
    <w:rsid w:val="00DE722D"/>
    <w:rsid w:val="00E01B8E"/>
    <w:rsid w:val="00E02BCC"/>
    <w:rsid w:val="00E22FB3"/>
    <w:rsid w:val="00E23E9B"/>
    <w:rsid w:val="00E545BE"/>
    <w:rsid w:val="00E54D9B"/>
    <w:rsid w:val="00E6082D"/>
    <w:rsid w:val="00E6527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3EE0DB9"/>
    <w:rsid w:val="078B3FA5"/>
    <w:rsid w:val="0B1C2C4E"/>
    <w:rsid w:val="0B9E0B42"/>
    <w:rsid w:val="0CB64478"/>
    <w:rsid w:val="0DD30748"/>
    <w:rsid w:val="101E45E3"/>
    <w:rsid w:val="10471E01"/>
    <w:rsid w:val="1123099D"/>
    <w:rsid w:val="11906152"/>
    <w:rsid w:val="123306F5"/>
    <w:rsid w:val="12967971"/>
    <w:rsid w:val="12E665F0"/>
    <w:rsid w:val="12EB5ACA"/>
    <w:rsid w:val="12EC20B9"/>
    <w:rsid w:val="14BF50E8"/>
    <w:rsid w:val="15062202"/>
    <w:rsid w:val="156F3D2F"/>
    <w:rsid w:val="168C4DD8"/>
    <w:rsid w:val="18C933CE"/>
    <w:rsid w:val="19046183"/>
    <w:rsid w:val="195E5CEA"/>
    <w:rsid w:val="199E3846"/>
    <w:rsid w:val="1ADB479C"/>
    <w:rsid w:val="1AE21939"/>
    <w:rsid w:val="1B6A620B"/>
    <w:rsid w:val="1BF62F3E"/>
    <w:rsid w:val="1BF66408"/>
    <w:rsid w:val="1CAD6EAA"/>
    <w:rsid w:val="1F787924"/>
    <w:rsid w:val="1FE62D7D"/>
    <w:rsid w:val="20144ED1"/>
    <w:rsid w:val="2185240A"/>
    <w:rsid w:val="21AC4DF0"/>
    <w:rsid w:val="22B32A71"/>
    <w:rsid w:val="22DF4017"/>
    <w:rsid w:val="22FC52A3"/>
    <w:rsid w:val="236028E7"/>
    <w:rsid w:val="23C14C83"/>
    <w:rsid w:val="23ED5E56"/>
    <w:rsid w:val="24CA4044"/>
    <w:rsid w:val="25ED3FA2"/>
    <w:rsid w:val="27302AC5"/>
    <w:rsid w:val="277D55C1"/>
    <w:rsid w:val="27B57C5A"/>
    <w:rsid w:val="28A06BA0"/>
    <w:rsid w:val="297A62D3"/>
    <w:rsid w:val="2ECF504E"/>
    <w:rsid w:val="2F176056"/>
    <w:rsid w:val="2F224EB8"/>
    <w:rsid w:val="2F26344C"/>
    <w:rsid w:val="2FB04EF2"/>
    <w:rsid w:val="31BF5246"/>
    <w:rsid w:val="31F03981"/>
    <w:rsid w:val="3343770E"/>
    <w:rsid w:val="338240E5"/>
    <w:rsid w:val="33D25CCC"/>
    <w:rsid w:val="33E3030F"/>
    <w:rsid w:val="34462724"/>
    <w:rsid w:val="34BA7826"/>
    <w:rsid w:val="35352CF5"/>
    <w:rsid w:val="36202600"/>
    <w:rsid w:val="37416F54"/>
    <w:rsid w:val="38252761"/>
    <w:rsid w:val="38D469C6"/>
    <w:rsid w:val="39CA3A29"/>
    <w:rsid w:val="39D96273"/>
    <w:rsid w:val="3E5E0BE0"/>
    <w:rsid w:val="3F5573A6"/>
    <w:rsid w:val="3F5E5AC4"/>
    <w:rsid w:val="3F8E3C87"/>
    <w:rsid w:val="3FD96AAE"/>
    <w:rsid w:val="411E1797"/>
    <w:rsid w:val="414B5003"/>
    <w:rsid w:val="41512105"/>
    <w:rsid w:val="41D54BC2"/>
    <w:rsid w:val="4330645B"/>
    <w:rsid w:val="45453A3B"/>
    <w:rsid w:val="45E334FD"/>
    <w:rsid w:val="484962D4"/>
    <w:rsid w:val="48AD3C44"/>
    <w:rsid w:val="4A977DE8"/>
    <w:rsid w:val="4B8768F7"/>
    <w:rsid w:val="4C1E4478"/>
    <w:rsid w:val="4D417C2A"/>
    <w:rsid w:val="4DB1624D"/>
    <w:rsid w:val="4E0453A1"/>
    <w:rsid w:val="4E4948A2"/>
    <w:rsid w:val="4E4E5FAE"/>
    <w:rsid w:val="4F3A131A"/>
    <w:rsid w:val="4FE71F45"/>
    <w:rsid w:val="514F5ECE"/>
    <w:rsid w:val="51510B29"/>
    <w:rsid w:val="51A016E3"/>
    <w:rsid w:val="51E0580E"/>
    <w:rsid w:val="51F50C9C"/>
    <w:rsid w:val="53E62076"/>
    <w:rsid w:val="54A3746A"/>
    <w:rsid w:val="560F7C40"/>
    <w:rsid w:val="59005C12"/>
    <w:rsid w:val="592A4776"/>
    <w:rsid w:val="59621833"/>
    <w:rsid w:val="5A1565EE"/>
    <w:rsid w:val="5ABB4930"/>
    <w:rsid w:val="5AC07759"/>
    <w:rsid w:val="5B7F38BD"/>
    <w:rsid w:val="5BD04DC1"/>
    <w:rsid w:val="5BE84392"/>
    <w:rsid w:val="5C217D50"/>
    <w:rsid w:val="5CE04874"/>
    <w:rsid w:val="5D9B6515"/>
    <w:rsid w:val="5E8231F6"/>
    <w:rsid w:val="5F133DFA"/>
    <w:rsid w:val="5F930D2D"/>
    <w:rsid w:val="5FED63CC"/>
    <w:rsid w:val="60F073BB"/>
    <w:rsid w:val="62675307"/>
    <w:rsid w:val="628F3A73"/>
    <w:rsid w:val="62ED69B3"/>
    <w:rsid w:val="64BB7683"/>
    <w:rsid w:val="64D74890"/>
    <w:rsid w:val="65A36461"/>
    <w:rsid w:val="672671CA"/>
    <w:rsid w:val="672854A7"/>
    <w:rsid w:val="69062173"/>
    <w:rsid w:val="69D6293A"/>
    <w:rsid w:val="6B085302"/>
    <w:rsid w:val="6C432A80"/>
    <w:rsid w:val="6C4F66B2"/>
    <w:rsid w:val="6CE475A5"/>
    <w:rsid w:val="6CEF193F"/>
    <w:rsid w:val="6F334ACA"/>
    <w:rsid w:val="6F3F0173"/>
    <w:rsid w:val="6FC05169"/>
    <w:rsid w:val="71F54FBE"/>
    <w:rsid w:val="72393F54"/>
    <w:rsid w:val="723954E2"/>
    <w:rsid w:val="72E949CE"/>
    <w:rsid w:val="73086005"/>
    <w:rsid w:val="73D30FAF"/>
    <w:rsid w:val="745B0480"/>
    <w:rsid w:val="74A813FE"/>
    <w:rsid w:val="75DB3A97"/>
    <w:rsid w:val="77046D6F"/>
    <w:rsid w:val="77063BC3"/>
    <w:rsid w:val="77997490"/>
    <w:rsid w:val="79202F16"/>
    <w:rsid w:val="793D1490"/>
    <w:rsid w:val="7AED6D54"/>
    <w:rsid w:val="7B89540C"/>
    <w:rsid w:val="7D0D411D"/>
    <w:rsid w:val="7DFA5397"/>
    <w:rsid w:val="7EB953EA"/>
    <w:rsid w:val="7EB9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widowControl/>
      <w:ind w:firstLineChars="200" w:firstLine="420"/>
      <w:jc w:val="left"/>
    </w:pPr>
    <w:rPr>
      <w:rFonts w:asciiTheme="minorHAnsi" w:eastAsiaTheme="minorEastAsia" w:hAnsiTheme="minorHAnsi" w:cstheme="minorBidi"/>
      <w:szCs w:val="22"/>
    </w:rPr>
  </w:style>
  <w:style w:type="paragraph" w:styleId="a4">
    <w:name w:val="annotation subject"/>
    <w:basedOn w:val="a5"/>
    <w:next w:val="a5"/>
    <w:link w:val="Char"/>
    <w:uiPriority w:val="99"/>
    <w:unhideWhenUsed/>
    <w:qFormat/>
    <w:rPr>
      <w:b/>
      <w:bCs/>
    </w:rPr>
  </w:style>
  <w:style w:type="paragraph" w:styleId="a5">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6">
    <w:name w:val="Plain Text"/>
    <w:basedOn w:val="a"/>
    <w:link w:val="Char1"/>
    <w:qFormat/>
    <w:rPr>
      <w:rFonts w:ascii="宋体" w:hAnsi="Courier New" w:cs="Courier New"/>
      <w:szCs w:val="21"/>
    </w:rPr>
  </w:style>
  <w:style w:type="paragraph" w:styleId="a7">
    <w:name w:val="Balloon Text"/>
    <w:basedOn w:val="a"/>
    <w:link w:val="Char2"/>
    <w:uiPriority w:val="99"/>
    <w:unhideWhenUsed/>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Emphasis"/>
    <w:qFormat/>
    <w:rPr>
      <w:i/>
      <w:iCs/>
    </w:rPr>
  </w:style>
  <w:style w:type="character" w:styleId="ac">
    <w:name w:val="Hyperlink"/>
    <w:qFormat/>
    <w:rPr>
      <w:color w:val="0000FF"/>
      <w:u w:val="single"/>
    </w:rPr>
  </w:style>
  <w:style w:type="character" w:styleId="ad">
    <w:name w:val="annotation reference"/>
    <w:basedOn w:val="a1"/>
    <w:uiPriority w:val="99"/>
    <w:unhideWhenUsed/>
    <w:qFormat/>
    <w:rPr>
      <w:sz w:val="21"/>
      <w:szCs w:val="21"/>
    </w:rPr>
  </w:style>
  <w:style w:type="table" w:styleId="ae">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1"/>
    <w:link w:val="a6"/>
    <w:qFormat/>
    <w:rPr>
      <w:rFonts w:ascii="宋体" w:eastAsia="宋体" w:hAnsi="Courier New" w:cs="Courier New"/>
      <w:szCs w:val="21"/>
    </w:rPr>
  </w:style>
  <w:style w:type="character" w:customStyle="1" w:styleId="3Char0">
    <w:name w:val="正文文本 3 Char"/>
    <w:basedOn w:val="a1"/>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Cambria" w:eastAsia="宋体" w:hAnsi="Cambria" w:cs="Times New Roman"/>
      <w:b/>
      <w:bCs/>
      <w:sz w:val="28"/>
      <w:szCs w:val="28"/>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Cambria" w:eastAsia="宋体" w:hAnsi="Cambria" w:cs="Times New Roman"/>
      <w:sz w:val="24"/>
      <w:szCs w:val="24"/>
    </w:rPr>
  </w:style>
  <w:style w:type="character" w:customStyle="1" w:styleId="9Char">
    <w:name w:val="标题 9 Char"/>
    <w:basedOn w:val="a1"/>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1"/>
    <w:link w:val="a5"/>
    <w:semiHidden/>
    <w:qFormat/>
    <w:rPr>
      <w:rFonts w:ascii="Times New Roman" w:eastAsia="宋体" w:hAnsi="Times New Roman" w:cs="Times New Roman"/>
      <w:szCs w:val="24"/>
    </w:rPr>
  </w:style>
  <w:style w:type="paragraph" w:customStyle="1" w:styleId="af">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4"/>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customStyle="1" w:styleId="-12">
    <w:name w:val="彩色列表 - 强调文字颜色 12"/>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074">
    <w:name w:val="样式 首行缩进:  0.74 厘米"/>
    <w:basedOn w:val="a"/>
    <w:qFormat/>
    <w:pPr>
      <w:ind w:firstLine="420"/>
    </w:pPr>
    <w:rPr>
      <w:rFonts w:ascii="Arial" w:eastAsia="仿宋_GB2312" w:hAnsi="Arial" w:cs="Arial"/>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widowControl/>
      <w:ind w:firstLineChars="200" w:firstLine="420"/>
      <w:jc w:val="left"/>
    </w:pPr>
    <w:rPr>
      <w:rFonts w:asciiTheme="minorHAnsi" w:eastAsiaTheme="minorEastAsia" w:hAnsiTheme="minorHAnsi" w:cstheme="minorBidi"/>
      <w:szCs w:val="22"/>
    </w:rPr>
  </w:style>
  <w:style w:type="paragraph" w:styleId="a4">
    <w:name w:val="annotation subject"/>
    <w:basedOn w:val="a5"/>
    <w:next w:val="a5"/>
    <w:link w:val="Char"/>
    <w:uiPriority w:val="99"/>
    <w:unhideWhenUsed/>
    <w:qFormat/>
    <w:rPr>
      <w:b/>
      <w:bCs/>
    </w:rPr>
  </w:style>
  <w:style w:type="paragraph" w:styleId="a5">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6">
    <w:name w:val="Plain Text"/>
    <w:basedOn w:val="a"/>
    <w:link w:val="Char1"/>
    <w:qFormat/>
    <w:rPr>
      <w:rFonts w:ascii="宋体" w:hAnsi="Courier New" w:cs="Courier New"/>
      <w:szCs w:val="21"/>
    </w:rPr>
  </w:style>
  <w:style w:type="paragraph" w:styleId="a7">
    <w:name w:val="Balloon Text"/>
    <w:basedOn w:val="a"/>
    <w:link w:val="Char2"/>
    <w:uiPriority w:val="99"/>
    <w:unhideWhenUsed/>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Emphasis"/>
    <w:qFormat/>
    <w:rPr>
      <w:i/>
      <w:iCs/>
    </w:rPr>
  </w:style>
  <w:style w:type="character" w:styleId="ac">
    <w:name w:val="Hyperlink"/>
    <w:qFormat/>
    <w:rPr>
      <w:color w:val="0000FF"/>
      <w:u w:val="single"/>
    </w:rPr>
  </w:style>
  <w:style w:type="character" w:styleId="ad">
    <w:name w:val="annotation reference"/>
    <w:basedOn w:val="a1"/>
    <w:uiPriority w:val="99"/>
    <w:unhideWhenUsed/>
    <w:qFormat/>
    <w:rPr>
      <w:sz w:val="21"/>
      <w:szCs w:val="21"/>
    </w:rPr>
  </w:style>
  <w:style w:type="table" w:styleId="ae">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1"/>
    <w:link w:val="a6"/>
    <w:qFormat/>
    <w:rPr>
      <w:rFonts w:ascii="宋体" w:eastAsia="宋体" w:hAnsi="Courier New" w:cs="Courier New"/>
      <w:szCs w:val="21"/>
    </w:rPr>
  </w:style>
  <w:style w:type="character" w:customStyle="1" w:styleId="3Char0">
    <w:name w:val="正文文本 3 Char"/>
    <w:basedOn w:val="a1"/>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Cambria" w:eastAsia="宋体" w:hAnsi="Cambria" w:cs="Times New Roman"/>
      <w:b/>
      <w:bCs/>
      <w:sz w:val="28"/>
      <w:szCs w:val="28"/>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Cambria" w:eastAsia="宋体" w:hAnsi="Cambria" w:cs="Times New Roman"/>
      <w:sz w:val="24"/>
      <w:szCs w:val="24"/>
    </w:rPr>
  </w:style>
  <w:style w:type="character" w:customStyle="1" w:styleId="9Char">
    <w:name w:val="标题 9 Char"/>
    <w:basedOn w:val="a1"/>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1"/>
    <w:link w:val="a5"/>
    <w:semiHidden/>
    <w:qFormat/>
    <w:rPr>
      <w:rFonts w:ascii="Times New Roman" w:eastAsia="宋体" w:hAnsi="Times New Roman" w:cs="Times New Roman"/>
      <w:szCs w:val="24"/>
    </w:rPr>
  </w:style>
  <w:style w:type="paragraph" w:customStyle="1" w:styleId="af">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4"/>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customStyle="1" w:styleId="-12">
    <w:name w:val="彩色列表 - 强调文字颜色 12"/>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074">
    <w:name w:val="样式 首行缩进:  0.74 厘米"/>
    <w:basedOn w:val="a"/>
    <w:qFormat/>
    <w:pPr>
      <w:ind w:firstLine="420"/>
    </w:pPr>
    <w:rPr>
      <w:rFonts w:ascii="Arial" w:eastAsia="仿宋_GB2312" w:hAnsi="Arial"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883</Words>
  <Characters>5036</Characters>
  <Application>Microsoft Office Word</Application>
  <DocSecurity>0</DocSecurity>
  <Lines>41</Lines>
  <Paragraphs>11</Paragraphs>
  <ScaleCrop>false</ScaleCrop>
  <Company>Lenovo</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赖少雄</cp:lastModifiedBy>
  <cp:revision>16</cp:revision>
  <cp:lastPrinted>2014-11-18T01:50:00Z</cp:lastPrinted>
  <dcterms:created xsi:type="dcterms:W3CDTF">2017-01-21T07:51:00Z</dcterms:created>
  <dcterms:modified xsi:type="dcterms:W3CDTF">2017-10-16T07:22:00Z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