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600" w:lineRule="exact"/>
        <w:rPr>
          <w:sz w:val="52"/>
          <w:szCs w:val="52"/>
        </w:rPr>
      </w:pPr>
      <w:r>
        <w:rPr>
          <w:rFonts w:hint="eastAsia"/>
          <w:b/>
          <w:bCs/>
          <w:sz w:val="52"/>
          <w:szCs w:val="52"/>
        </w:rPr>
        <w:t>中 山 大 学 新 华 学 院</w:t>
      </w:r>
    </w:p>
    <w:p>
      <w:pPr>
        <w:spacing w:after="50" w:line="600" w:lineRule="exact"/>
        <w:ind w:firstLine="360" w:firstLineChars="100"/>
        <w:jc w:val="center"/>
        <w:rPr>
          <w:rFonts w:ascii="仿宋_GB2312" w:hAnsi="宋体" w:eastAsia="仿宋_GB2312"/>
          <w:sz w:val="32"/>
          <w:szCs w:val="22"/>
        </w:rPr>
      </w:pPr>
      <w:r>
        <w:rPr>
          <w:rFonts w:hint="eastAsia" w:ascii="仿宋" w:hAnsi="仿宋" w:eastAsia="仿宋" w:cs="仿宋"/>
          <w:sz w:val="36"/>
          <w:szCs w:val="36"/>
          <w:u w:val="single"/>
        </w:rPr>
        <w:t>高校网站群管理系统采购</w:t>
      </w:r>
      <w:r>
        <w:rPr>
          <w:rFonts w:hint="eastAsia" w:ascii="仿宋" w:hAnsi="仿宋" w:eastAsia="仿宋" w:cs="仿宋"/>
          <w:sz w:val="36"/>
          <w:szCs w:val="36"/>
        </w:rPr>
        <w:t>项目</w:t>
      </w:r>
    </w:p>
    <w:p>
      <w:pPr>
        <w:spacing w:after="50" w:line="600" w:lineRule="exact"/>
        <w:ind w:left="-3" w:hanging="3"/>
        <w:jc w:val="center"/>
        <w:rPr>
          <w:rFonts w:ascii="仿宋_GB2312" w:hAnsi="宋体" w:eastAsia="仿宋_GB2312"/>
          <w:sz w:val="36"/>
        </w:rPr>
      </w:pP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招</w:t>
      </w: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标</w:t>
      </w: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 xml:space="preserve">文 </w:t>
      </w:r>
    </w:p>
    <w:p>
      <w:pPr>
        <w:adjustRightInd w:val="0"/>
        <w:snapToGrid w:val="0"/>
        <w:spacing w:line="480" w:lineRule="auto"/>
        <w:jc w:val="center"/>
        <w:rPr>
          <w:rFonts w:ascii="仿宋_GB2312" w:hAnsi="宋体" w:eastAsia="仿宋_GB2312"/>
          <w:b/>
          <w:bCs/>
          <w:sz w:val="96"/>
          <w:szCs w:val="96"/>
        </w:rPr>
      </w:pPr>
      <w:r>
        <w:rPr>
          <w:rFonts w:hint="eastAsia" w:ascii="黑体" w:hAnsi="黑体" w:eastAsia="黑体" w:cs="黑体"/>
          <w:sz w:val="96"/>
          <w:szCs w:val="96"/>
        </w:rPr>
        <w:t>件</w:t>
      </w:r>
    </w:p>
    <w:p>
      <w:pPr>
        <w:spacing w:line="600" w:lineRule="exact"/>
        <w:jc w:val="center"/>
        <w:rPr>
          <w:rFonts w:ascii="仿宋_GB2312" w:hAnsi="宋体" w:eastAsia="仿宋_GB2312"/>
          <w:b/>
          <w:bCs/>
          <w:sz w:val="28"/>
        </w:rPr>
      </w:pPr>
    </w:p>
    <w:p>
      <w:pPr>
        <w:spacing w:line="600" w:lineRule="exact"/>
        <w:jc w:val="center"/>
        <w:rPr>
          <w:rFonts w:ascii="仿宋_GB2312" w:hAnsi="宋体" w:eastAsia="仿宋_GB2312"/>
          <w:b/>
          <w:bCs/>
          <w:sz w:val="28"/>
        </w:rPr>
      </w:pPr>
      <w:r>
        <w:rPr>
          <w:rFonts w:hint="eastAsia" w:ascii="仿宋_GB2312" w:hAnsi="宋体" w:eastAsia="仿宋_GB2312"/>
          <w:b/>
          <w:bCs/>
          <w:sz w:val="28"/>
        </w:rPr>
        <w:t>二〇一七年</w:t>
      </w:r>
      <w:r>
        <w:rPr>
          <w:rFonts w:hint="eastAsia" w:ascii="仿宋_GB2312" w:hAnsi="宋体" w:eastAsia="仿宋_GB2312"/>
          <w:b/>
          <w:bCs/>
          <w:sz w:val="28"/>
          <w:lang w:eastAsia="zh-CN"/>
        </w:rPr>
        <w:t>九</w:t>
      </w:r>
      <w:r>
        <w:rPr>
          <w:rFonts w:hint="eastAsia" w:ascii="仿宋_GB2312" w:hAnsi="宋体" w:eastAsia="仿宋_GB2312"/>
          <w:b/>
          <w:bCs/>
          <w:sz w:val="28"/>
        </w:rPr>
        <w:t>月</w:t>
      </w:r>
      <w:r>
        <w:rPr>
          <w:rFonts w:hint="eastAsia" w:ascii="仿宋_GB2312" w:hAnsi="宋体" w:eastAsia="仿宋_GB2312"/>
          <w:b/>
          <w:bCs/>
          <w:sz w:val="28"/>
          <w:lang w:eastAsia="zh-CN"/>
        </w:rPr>
        <w:t>二十五</w:t>
      </w:r>
      <w:r>
        <w:rPr>
          <w:rFonts w:hint="eastAsia" w:ascii="仿宋_GB2312" w:hAnsi="宋体" w:eastAsia="仿宋_GB2312"/>
          <w:b/>
          <w:bCs/>
          <w:sz w:val="28"/>
        </w:rPr>
        <w:t>日</w:t>
      </w:r>
    </w:p>
    <w:p>
      <w:pPr>
        <w:spacing w:after="156" w:afterLines="50"/>
        <w:jc w:val="center"/>
        <w:rPr>
          <w:rFonts w:ascii="黑体" w:hAnsi="黑体" w:eastAsia="黑体" w:cs="黑体"/>
          <w:sz w:val="52"/>
          <w:szCs w:val="52"/>
        </w:rPr>
        <w:sectPr>
          <w:headerReference r:id="rId4" w:type="first"/>
          <w:headerReference r:id="rId3" w:type="default"/>
          <w:footerReference r:id="rId5" w:type="default"/>
          <w:pgSz w:w="11906" w:h="16838"/>
          <w:pgMar w:top="1440" w:right="964" w:bottom="1440" w:left="918" w:header="851" w:footer="992" w:gutter="0"/>
          <w:pgNumType w:start="1"/>
          <w:cols w:space="720" w:num="1"/>
          <w:titlePg/>
          <w:docGrid w:type="lines" w:linePitch="312" w:charSpace="0"/>
        </w:sectPr>
      </w:pPr>
    </w:p>
    <w:p>
      <w:pPr>
        <w:spacing w:after="156" w:afterLines="50"/>
        <w:jc w:val="center"/>
        <w:rPr>
          <w:rFonts w:ascii="黑体" w:hAnsi="黑体" w:eastAsia="黑体" w:cs="黑体"/>
          <w:sz w:val="52"/>
          <w:szCs w:val="52"/>
        </w:rPr>
      </w:pPr>
      <w:r>
        <w:rPr>
          <w:rFonts w:hint="eastAsia" w:ascii="黑体" w:hAnsi="黑体" w:eastAsia="黑体" w:cs="黑体"/>
          <w:sz w:val="52"/>
          <w:szCs w:val="52"/>
        </w:rPr>
        <w:t>目  录</w:t>
      </w:r>
    </w:p>
    <w:p>
      <w:pPr>
        <w:pStyle w:val="18"/>
        <w:tabs>
          <w:tab w:val="right" w:leader="dot" w:pos="10014"/>
        </w:tabs>
        <w:spacing w:line="360" w:lineRule="auto"/>
        <w:rPr>
          <w:rFonts w:ascii="Calibri" w:hAnsi="Calibri"/>
          <w:sz w:val="24"/>
        </w:rPr>
      </w:pPr>
      <w:r>
        <w:rPr>
          <w:b/>
          <w:bCs/>
          <w:sz w:val="24"/>
        </w:rPr>
        <w:fldChar w:fldCharType="begin"/>
      </w:r>
      <w:r>
        <w:rPr>
          <w:b/>
          <w:bCs/>
          <w:sz w:val="24"/>
        </w:rPr>
        <w:instrText xml:space="preserve"> TOC \o "1-3" \h \z \u </w:instrText>
      </w:r>
      <w:r>
        <w:rPr>
          <w:b/>
          <w:bCs/>
          <w:sz w:val="24"/>
        </w:rPr>
        <w:fldChar w:fldCharType="separate"/>
      </w:r>
      <w:r>
        <w:fldChar w:fldCharType="begin"/>
      </w:r>
      <w:r>
        <w:instrText xml:space="preserve"> HYPERLINK \l "_Toc373500451" </w:instrText>
      </w:r>
      <w:r>
        <w:fldChar w:fldCharType="separate"/>
      </w:r>
      <w:r>
        <w:rPr>
          <w:rStyle w:val="23"/>
          <w:rFonts w:hint="eastAsia" w:ascii="黑体" w:hAnsi="黑体" w:eastAsia="黑体"/>
          <w:sz w:val="24"/>
        </w:rPr>
        <w:t>第一部分</w:t>
      </w:r>
      <w:r>
        <w:rPr>
          <w:rStyle w:val="23"/>
          <w:rFonts w:ascii="黑体" w:hAnsi="黑体" w:eastAsia="黑体"/>
          <w:sz w:val="24"/>
        </w:rPr>
        <w:t xml:space="preserve"> </w:t>
      </w:r>
      <w:r>
        <w:rPr>
          <w:rStyle w:val="23"/>
          <w:rFonts w:hint="eastAsia" w:ascii="黑体" w:hAnsi="黑体" w:eastAsia="黑体"/>
          <w:sz w:val="24"/>
        </w:rPr>
        <w:t>投标邀请书</w:t>
      </w:r>
      <w:r>
        <w:rPr>
          <w:sz w:val="24"/>
        </w:rPr>
        <w:tab/>
      </w:r>
      <w:r>
        <w:rPr>
          <w:sz w:val="24"/>
        </w:rPr>
        <w:fldChar w:fldCharType="begin"/>
      </w:r>
      <w:r>
        <w:rPr>
          <w:sz w:val="24"/>
        </w:rPr>
        <w:instrText xml:space="preserve"> PAGEREF _Toc373500451 \h </w:instrText>
      </w:r>
      <w:r>
        <w:rPr>
          <w:sz w:val="24"/>
        </w:rPr>
        <w:fldChar w:fldCharType="separate"/>
      </w:r>
      <w:r>
        <w:rPr>
          <w:sz w:val="24"/>
        </w:rPr>
        <w:t>2</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"_Toc373500452" </w:instrText>
      </w:r>
      <w:r>
        <w:fldChar w:fldCharType="separate"/>
      </w:r>
      <w:r>
        <w:rPr>
          <w:rStyle w:val="23"/>
          <w:rFonts w:hint="eastAsia" w:ascii="仿宋_GB2312" w:hAnsi="仿宋_GB2312" w:eastAsia="仿宋_GB2312"/>
          <w:sz w:val="24"/>
        </w:rPr>
        <w:t>一、招标项目</w:t>
      </w:r>
      <w:r>
        <w:rPr>
          <w:sz w:val="24"/>
        </w:rPr>
        <w:tab/>
      </w:r>
      <w:r>
        <w:rPr>
          <w:sz w:val="24"/>
        </w:rPr>
        <w:fldChar w:fldCharType="begin"/>
      </w:r>
      <w:r>
        <w:rPr>
          <w:sz w:val="24"/>
        </w:rPr>
        <w:instrText xml:space="preserve"> PAGEREF _Toc373500452 \h </w:instrText>
      </w:r>
      <w:r>
        <w:rPr>
          <w:sz w:val="24"/>
        </w:rPr>
        <w:fldChar w:fldCharType="separate"/>
      </w:r>
      <w:r>
        <w:rPr>
          <w:sz w:val="24"/>
        </w:rPr>
        <w:t>2</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"_Toc373500453" </w:instrText>
      </w:r>
      <w:r>
        <w:fldChar w:fldCharType="separate"/>
      </w:r>
      <w:r>
        <w:rPr>
          <w:rStyle w:val="23"/>
          <w:rFonts w:hint="eastAsia" w:ascii="仿宋_GB2312" w:hAnsi="仿宋_GB2312" w:eastAsia="仿宋_GB2312"/>
          <w:sz w:val="24"/>
        </w:rPr>
        <w:t>二、投标截止时间及方式</w:t>
      </w:r>
      <w:r>
        <w:rPr>
          <w:sz w:val="24"/>
        </w:rPr>
        <w:tab/>
      </w:r>
      <w:r>
        <w:rPr>
          <w:sz w:val="24"/>
        </w:rPr>
        <w:fldChar w:fldCharType="begin"/>
      </w:r>
      <w:r>
        <w:rPr>
          <w:sz w:val="24"/>
        </w:rPr>
        <w:instrText xml:space="preserve"> PAGEREF _Toc373500453 \h </w:instrText>
      </w:r>
      <w:r>
        <w:rPr>
          <w:sz w:val="24"/>
        </w:rPr>
        <w:fldChar w:fldCharType="separate"/>
      </w:r>
      <w:r>
        <w:rPr>
          <w:sz w:val="24"/>
        </w:rPr>
        <w:t>2</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"_Toc373500454" </w:instrText>
      </w:r>
      <w:r>
        <w:fldChar w:fldCharType="separate"/>
      </w:r>
      <w:r>
        <w:rPr>
          <w:rStyle w:val="23"/>
          <w:rFonts w:hint="eastAsia" w:ascii="仿宋_GB2312" w:hAnsi="仿宋_GB2312" w:eastAsia="仿宋_GB2312"/>
          <w:sz w:val="24"/>
        </w:rPr>
        <w:t>三、开标时间及地点</w:t>
      </w:r>
      <w:r>
        <w:rPr>
          <w:sz w:val="24"/>
        </w:rPr>
        <w:tab/>
      </w:r>
      <w:r>
        <w:rPr>
          <w:sz w:val="24"/>
        </w:rPr>
        <w:fldChar w:fldCharType="begin"/>
      </w:r>
      <w:r>
        <w:rPr>
          <w:sz w:val="24"/>
        </w:rPr>
        <w:instrText xml:space="preserve"> PAGEREF _Toc373500454 \h </w:instrText>
      </w:r>
      <w:r>
        <w:rPr>
          <w:sz w:val="24"/>
        </w:rPr>
        <w:fldChar w:fldCharType="separate"/>
      </w:r>
      <w:r>
        <w:rPr>
          <w:sz w:val="24"/>
        </w:rPr>
        <w:t>2</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"_Toc373500455" </w:instrText>
      </w:r>
      <w:r>
        <w:fldChar w:fldCharType="separate"/>
      </w:r>
      <w:r>
        <w:rPr>
          <w:rStyle w:val="23"/>
          <w:rFonts w:hint="eastAsia" w:ascii="仿宋_GB2312" w:hAnsi="仿宋_GB2312" w:eastAsia="仿宋_GB2312"/>
          <w:sz w:val="24"/>
        </w:rPr>
        <w:t>四、联系方式</w:t>
      </w:r>
      <w:r>
        <w:rPr>
          <w:sz w:val="24"/>
        </w:rPr>
        <w:tab/>
      </w:r>
      <w:r>
        <w:rPr>
          <w:sz w:val="24"/>
        </w:rPr>
        <w:fldChar w:fldCharType="begin"/>
      </w:r>
      <w:r>
        <w:rPr>
          <w:sz w:val="24"/>
        </w:rPr>
        <w:instrText xml:space="preserve"> PAGEREF _Toc373500455 \h </w:instrText>
      </w:r>
      <w:r>
        <w:rPr>
          <w:sz w:val="24"/>
        </w:rPr>
        <w:fldChar w:fldCharType="separate"/>
      </w:r>
      <w:r>
        <w:rPr>
          <w:sz w:val="24"/>
        </w:rPr>
        <w:t>2</w:t>
      </w:r>
      <w:r>
        <w:rPr>
          <w:sz w:val="24"/>
        </w:rPr>
        <w:fldChar w:fldCharType="end"/>
      </w:r>
      <w:r>
        <w:rPr>
          <w:sz w:val="24"/>
        </w:rPr>
        <w:fldChar w:fldCharType="end"/>
      </w:r>
    </w:p>
    <w:p>
      <w:pPr>
        <w:pStyle w:val="18"/>
        <w:tabs>
          <w:tab w:val="right" w:leader="dot" w:pos="10014"/>
        </w:tabs>
        <w:spacing w:line="360" w:lineRule="auto"/>
        <w:rPr>
          <w:rFonts w:ascii="Calibri" w:hAnsi="Calibri"/>
          <w:sz w:val="24"/>
        </w:rPr>
      </w:pPr>
      <w:r>
        <w:fldChar w:fldCharType="begin"/>
      </w:r>
      <w:r>
        <w:instrText xml:space="preserve"> HYPERLINK \l "_Toc373500456" </w:instrText>
      </w:r>
      <w:r>
        <w:fldChar w:fldCharType="separate"/>
      </w:r>
      <w:r>
        <w:rPr>
          <w:rStyle w:val="23"/>
          <w:rFonts w:hint="eastAsia" w:ascii="黑体" w:hAnsi="黑体" w:eastAsia="黑体" w:cs="黑体"/>
          <w:sz w:val="24"/>
        </w:rPr>
        <w:t>第二部分</w:t>
      </w:r>
      <w:r>
        <w:rPr>
          <w:rStyle w:val="23"/>
          <w:rFonts w:ascii="黑体" w:hAnsi="黑体" w:eastAsia="黑体" w:cs="黑体"/>
          <w:sz w:val="24"/>
        </w:rPr>
        <w:t xml:space="preserve"> </w:t>
      </w:r>
      <w:r>
        <w:rPr>
          <w:rStyle w:val="23"/>
          <w:rFonts w:hint="eastAsia" w:ascii="黑体" w:hAnsi="黑体" w:eastAsia="黑体" w:cs="黑体"/>
          <w:sz w:val="24"/>
        </w:rPr>
        <w:t>投标须知</w:t>
      </w:r>
      <w:r>
        <w:rPr>
          <w:sz w:val="24"/>
        </w:rPr>
        <w:tab/>
      </w:r>
      <w:r>
        <w:rPr>
          <w:sz w:val="24"/>
        </w:rPr>
        <w:fldChar w:fldCharType="begin"/>
      </w:r>
      <w:r>
        <w:rPr>
          <w:sz w:val="24"/>
        </w:rPr>
        <w:instrText xml:space="preserve"> PAGEREF _Toc373500456 \h </w:instrText>
      </w:r>
      <w:r>
        <w:rPr>
          <w:sz w:val="24"/>
        </w:rPr>
        <w:fldChar w:fldCharType="separate"/>
      </w:r>
      <w:r>
        <w:rPr>
          <w:sz w:val="24"/>
        </w:rPr>
        <w:t>3</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"_Toc373500457" </w:instrText>
      </w:r>
      <w:r>
        <w:fldChar w:fldCharType="separate"/>
      </w:r>
      <w:r>
        <w:rPr>
          <w:rStyle w:val="23"/>
          <w:rFonts w:hint="eastAsia" w:ascii="仿宋_GB2312" w:hAnsi="仿宋_GB2312" w:eastAsia="仿宋_GB2312"/>
          <w:b/>
          <w:bCs/>
          <w:sz w:val="24"/>
        </w:rPr>
        <w:t>一、概述</w:t>
      </w:r>
      <w:r>
        <w:rPr>
          <w:sz w:val="24"/>
        </w:rPr>
        <w:tab/>
      </w:r>
      <w:r>
        <w:rPr>
          <w:sz w:val="24"/>
        </w:rPr>
        <w:fldChar w:fldCharType="begin"/>
      </w:r>
      <w:r>
        <w:rPr>
          <w:sz w:val="24"/>
        </w:rPr>
        <w:instrText xml:space="preserve"> PAGEREF _Toc373500457 \h </w:instrText>
      </w:r>
      <w:r>
        <w:rPr>
          <w:sz w:val="24"/>
        </w:rPr>
        <w:fldChar w:fldCharType="separate"/>
      </w:r>
      <w:r>
        <w:rPr>
          <w:sz w:val="24"/>
        </w:rPr>
        <w:t>3</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"_Toc373500458" </w:instrText>
      </w:r>
      <w:r>
        <w:fldChar w:fldCharType="separate"/>
      </w:r>
      <w:r>
        <w:rPr>
          <w:rStyle w:val="23"/>
          <w:rFonts w:hint="eastAsia" w:ascii="仿宋_GB2312" w:hAnsi="仿宋_GB2312" w:eastAsia="仿宋_GB2312"/>
          <w:b/>
          <w:bCs/>
          <w:sz w:val="24"/>
        </w:rPr>
        <w:t>二、招标文件</w:t>
      </w:r>
      <w:r>
        <w:rPr>
          <w:sz w:val="24"/>
        </w:rPr>
        <w:tab/>
      </w:r>
      <w:r>
        <w:rPr>
          <w:sz w:val="24"/>
        </w:rPr>
        <w:fldChar w:fldCharType="begin"/>
      </w:r>
      <w:r>
        <w:rPr>
          <w:sz w:val="24"/>
        </w:rPr>
        <w:instrText xml:space="preserve"> PAGEREF _Toc373500458 \h </w:instrText>
      </w:r>
      <w:r>
        <w:rPr>
          <w:sz w:val="24"/>
        </w:rPr>
        <w:fldChar w:fldCharType="separate"/>
      </w:r>
      <w:r>
        <w:rPr>
          <w:sz w:val="24"/>
        </w:rPr>
        <w:t>4</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"_Toc373500459" </w:instrText>
      </w:r>
      <w:r>
        <w:fldChar w:fldCharType="separate"/>
      </w:r>
      <w:r>
        <w:rPr>
          <w:rStyle w:val="23"/>
          <w:rFonts w:hint="eastAsia" w:ascii="仿宋_GB2312" w:hAnsi="仿宋_GB2312" w:eastAsia="仿宋_GB2312"/>
          <w:b/>
          <w:bCs/>
          <w:sz w:val="24"/>
        </w:rPr>
        <w:t>三、投标文件</w:t>
      </w:r>
      <w:r>
        <w:rPr>
          <w:sz w:val="24"/>
        </w:rPr>
        <w:tab/>
      </w:r>
      <w:r>
        <w:rPr>
          <w:sz w:val="24"/>
        </w:rPr>
        <w:fldChar w:fldCharType="begin"/>
      </w:r>
      <w:r>
        <w:rPr>
          <w:sz w:val="24"/>
        </w:rPr>
        <w:instrText xml:space="preserve"> PAGEREF _Toc373500459 \h </w:instrText>
      </w:r>
      <w:r>
        <w:rPr>
          <w:sz w:val="24"/>
        </w:rPr>
        <w:fldChar w:fldCharType="separate"/>
      </w:r>
      <w:r>
        <w:rPr>
          <w:sz w:val="24"/>
        </w:rPr>
        <w:t>5</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"_Toc373500460" </w:instrText>
      </w:r>
      <w:r>
        <w:fldChar w:fldCharType="separate"/>
      </w:r>
      <w:r>
        <w:rPr>
          <w:rStyle w:val="23"/>
          <w:rFonts w:hint="eastAsia" w:ascii="仿宋_GB2312" w:hAnsi="仿宋_GB2312" w:eastAsia="仿宋_GB2312"/>
          <w:b/>
          <w:bCs/>
          <w:sz w:val="24"/>
        </w:rPr>
        <w:t>四、开标及评标</w:t>
      </w:r>
      <w:r>
        <w:rPr>
          <w:sz w:val="24"/>
        </w:rPr>
        <w:tab/>
      </w:r>
      <w:r>
        <w:rPr>
          <w:sz w:val="24"/>
        </w:rPr>
        <w:fldChar w:fldCharType="begin"/>
      </w:r>
      <w:r>
        <w:rPr>
          <w:sz w:val="24"/>
        </w:rPr>
        <w:instrText xml:space="preserve"> PAGEREF _Toc373500460 \h </w:instrText>
      </w:r>
      <w:r>
        <w:rPr>
          <w:sz w:val="24"/>
        </w:rPr>
        <w:fldChar w:fldCharType="separate"/>
      </w:r>
      <w:r>
        <w:rPr>
          <w:sz w:val="24"/>
        </w:rPr>
        <w:t>7</w:t>
      </w:r>
      <w:r>
        <w:rPr>
          <w:sz w:val="24"/>
        </w:rPr>
        <w:fldChar w:fldCharType="end"/>
      </w:r>
      <w:r>
        <w:rPr>
          <w:sz w:val="24"/>
        </w:rPr>
        <w:fldChar w:fldCharType="end"/>
      </w:r>
    </w:p>
    <w:p>
      <w:pPr>
        <w:pStyle w:val="18"/>
        <w:tabs>
          <w:tab w:val="right" w:leader="dot" w:pos="10014"/>
        </w:tabs>
        <w:spacing w:line="360" w:lineRule="auto"/>
        <w:rPr>
          <w:rFonts w:ascii="Calibri" w:hAnsi="Calibri"/>
          <w:sz w:val="24"/>
        </w:rPr>
      </w:pPr>
      <w:r>
        <w:fldChar w:fldCharType="begin"/>
      </w:r>
      <w:r>
        <w:instrText xml:space="preserve"> HYPERLINK \l "_Toc373500461" </w:instrText>
      </w:r>
      <w:r>
        <w:fldChar w:fldCharType="separate"/>
      </w:r>
      <w:r>
        <w:rPr>
          <w:rStyle w:val="23"/>
          <w:rFonts w:hint="eastAsia" w:ascii="黑体" w:hAnsi="黑体" w:eastAsia="黑体" w:cs="黑体"/>
          <w:sz w:val="24"/>
        </w:rPr>
        <w:t>第三部分</w:t>
      </w:r>
      <w:r>
        <w:rPr>
          <w:rStyle w:val="23"/>
          <w:rFonts w:ascii="黑体" w:hAnsi="黑体" w:eastAsia="黑体" w:cs="黑体"/>
          <w:sz w:val="24"/>
        </w:rPr>
        <w:t xml:space="preserve"> </w:t>
      </w:r>
      <w:r>
        <w:rPr>
          <w:rStyle w:val="23"/>
          <w:rFonts w:hint="eastAsia" w:ascii="黑体" w:hAnsi="黑体" w:eastAsia="黑体" w:cs="黑体"/>
          <w:sz w:val="24"/>
        </w:rPr>
        <w:t>招标项目清单及技术参数要求</w:t>
      </w:r>
      <w:r>
        <w:rPr>
          <w:sz w:val="24"/>
        </w:rPr>
        <w:tab/>
      </w:r>
      <w:r>
        <w:rPr>
          <w:rFonts w:hint="eastAsia"/>
          <w:sz w:val="24"/>
        </w:rPr>
        <w:t>1</w:t>
      </w:r>
      <w:r>
        <w:rPr>
          <w:rFonts w:hint="eastAsia"/>
          <w:sz w:val="24"/>
        </w:rPr>
        <w:fldChar w:fldCharType="end"/>
      </w:r>
      <w:r>
        <w:rPr>
          <w:rFonts w:hint="eastAsia"/>
          <w:sz w:val="24"/>
        </w:rPr>
        <w:t>0</w:t>
      </w:r>
    </w:p>
    <w:p>
      <w:pPr>
        <w:pStyle w:val="18"/>
        <w:tabs>
          <w:tab w:val="right" w:leader="dot" w:pos="10014"/>
        </w:tabs>
        <w:spacing w:line="360" w:lineRule="auto"/>
        <w:rPr>
          <w:rFonts w:ascii="Calibri" w:hAnsi="Calibri"/>
          <w:sz w:val="24"/>
        </w:rPr>
      </w:pPr>
      <w:r>
        <w:fldChar w:fldCharType="begin"/>
      </w:r>
      <w:r>
        <w:instrText xml:space="preserve"> HYPERLINK \l "_Toc373500462" </w:instrText>
      </w:r>
      <w:r>
        <w:fldChar w:fldCharType="separate"/>
      </w:r>
      <w:r>
        <w:rPr>
          <w:rStyle w:val="23"/>
          <w:rFonts w:hint="eastAsia" w:ascii="黑体" w:hAnsi="黑体" w:eastAsia="黑体" w:cs="黑体"/>
          <w:sz w:val="24"/>
        </w:rPr>
        <w:t>第四部分</w:t>
      </w:r>
      <w:r>
        <w:rPr>
          <w:rStyle w:val="23"/>
          <w:rFonts w:ascii="黑体" w:hAnsi="黑体" w:eastAsia="黑体" w:cs="黑体"/>
          <w:sz w:val="24"/>
        </w:rPr>
        <w:t xml:space="preserve"> </w:t>
      </w:r>
      <w:r>
        <w:rPr>
          <w:rStyle w:val="23"/>
          <w:rFonts w:hint="eastAsia" w:ascii="黑体" w:hAnsi="黑体" w:eastAsia="黑体" w:cs="黑体"/>
          <w:sz w:val="24"/>
        </w:rPr>
        <w:t>合同主要条款</w:t>
      </w:r>
      <w:r>
        <w:rPr>
          <w:sz w:val="24"/>
        </w:rPr>
        <w:tab/>
      </w:r>
      <w:r>
        <w:rPr>
          <w:rFonts w:hint="eastAsia"/>
          <w:sz w:val="24"/>
        </w:rPr>
        <w:t>1</w:t>
      </w:r>
      <w:r>
        <w:rPr>
          <w:rFonts w:hint="eastAsia"/>
          <w:sz w:val="24"/>
        </w:rPr>
        <w:fldChar w:fldCharType="end"/>
      </w:r>
      <w:r>
        <w:rPr>
          <w:rFonts w:hint="eastAsia"/>
          <w:sz w:val="24"/>
        </w:rPr>
        <w:t>5</w:t>
      </w:r>
    </w:p>
    <w:p>
      <w:pPr>
        <w:pStyle w:val="19"/>
        <w:tabs>
          <w:tab w:val="right" w:leader="dot" w:pos="10014"/>
        </w:tabs>
        <w:spacing w:line="360" w:lineRule="auto"/>
        <w:rPr>
          <w:rFonts w:ascii="Calibri" w:hAnsi="Calibri"/>
          <w:sz w:val="24"/>
        </w:rPr>
      </w:pPr>
      <w:r>
        <w:fldChar w:fldCharType="begin"/>
      </w:r>
      <w:r>
        <w:instrText xml:space="preserve"> HYPERLINK \l "_Toc373500463" </w:instrText>
      </w:r>
      <w:r>
        <w:fldChar w:fldCharType="separate"/>
      </w:r>
      <w:r>
        <w:rPr>
          <w:rStyle w:val="23"/>
          <w:rFonts w:hint="eastAsia" w:ascii="仿宋" w:hAnsi="仿宋" w:eastAsia="仿宋" w:cs="仿宋"/>
          <w:sz w:val="24"/>
        </w:rPr>
        <w:t>一、 产品要求</w:t>
      </w:r>
      <w:r>
        <w:rPr>
          <w:sz w:val="24"/>
        </w:rPr>
        <w:tab/>
      </w:r>
      <w:r>
        <w:rPr>
          <w:rFonts w:hint="eastAsia"/>
          <w:sz w:val="24"/>
        </w:rPr>
        <w:t>1</w:t>
      </w:r>
      <w:r>
        <w:rPr>
          <w:rFonts w:hint="eastAsia"/>
          <w:sz w:val="24"/>
        </w:rPr>
        <w:fldChar w:fldCharType="end"/>
      </w:r>
      <w:r>
        <w:rPr>
          <w:rFonts w:hint="eastAsia"/>
          <w:sz w:val="24"/>
        </w:rPr>
        <w:t>5</w:t>
      </w:r>
    </w:p>
    <w:p>
      <w:pPr>
        <w:pStyle w:val="19"/>
        <w:tabs>
          <w:tab w:val="right" w:leader="dot" w:pos="10014"/>
        </w:tabs>
        <w:spacing w:line="360" w:lineRule="auto"/>
        <w:rPr>
          <w:rFonts w:ascii="Calibri" w:hAnsi="Calibri"/>
          <w:sz w:val="24"/>
        </w:rPr>
      </w:pPr>
      <w:r>
        <w:fldChar w:fldCharType="begin"/>
      </w:r>
      <w:r>
        <w:instrText xml:space="preserve"> HYPERLINK \l "_Toc373500464" </w:instrText>
      </w:r>
      <w:r>
        <w:fldChar w:fldCharType="separate"/>
      </w:r>
      <w:r>
        <w:rPr>
          <w:rStyle w:val="23"/>
          <w:rFonts w:hint="eastAsia" w:ascii="仿宋" w:hAnsi="仿宋" w:eastAsia="仿宋" w:cs="仿宋"/>
          <w:sz w:val="24"/>
        </w:rPr>
        <w:t>二、 供货及验收</w:t>
      </w:r>
      <w:r>
        <w:rPr>
          <w:sz w:val="24"/>
        </w:rPr>
        <w:tab/>
      </w:r>
      <w:r>
        <w:rPr>
          <w:rFonts w:hint="eastAsia"/>
          <w:sz w:val="24"/>
        </w:rPr>
        <w:t>1</w:t>
      </w:r>
      <w:r>
        <w:rPr>
          <w:rFonts w:hint="eastAsia"/>
          <w:sz w:val="24"/>
        </w:rPr>
        <w:fldChar w:fldCharType="end"/>
      </w:r>
      <w:r>
        <w:rPr>
          <w:rFonts w:hint="eastAsia"/>
          <w:sz w:val="24"/>
        </w:rPr>
        <w:t>6</w:t>
      </w:r>
    </w:p>
    <w:p>
      <w:pPr>
        <w:pStyle w:val="19"/>
        <w:tabs>
          <w:tab w:val="right" w:leader="dot" w:pos="10014"/>
        </w:tabs>
        <w:spacing w:line="360" w:lineRule="auto"/>
        <w:rPr>
          <w:rFonts w:ascii="Calibri" w:hAnsi="Calibri"/>
          <w:sz w:val="24"/>
        </w:rPr>
      </w:pPr>
      <w:r>
        <w:fldChar w:fldCharType="begin"/>
      </w:r>
      <w:r>
        <w:instrText xml:space="preserve"> HYPERLINK \l "_Toc373500465" </w:instrText>
      </w:r>
      <w:r>
        <w:fldChar w:fldCharType="separate"/>
      </w:r>
      <w:r>
        <w:rPr>
          <w:rStyle w:val="23"/>
          <w:rFonts w:hint="eastAsia" w:ascii="仿宋" w:hAnsi="仿宋" w:eastAsia="仿宋" w:cs="仿宋"/>
          <w:sz w:val="24"/>
        </w:rPr>
        <w:t>三、 售后服务</w:t>
      </w:r>
      <w:r>
        <w:rPr>
          <w:sz w:val="24"/>
        </w:rPr>
        <w:tab/>
      </w:r>
      <w:r>
        <w:rPr>
          <w:rFonts w:hint="eastAsia"/>
          <w:sz w:val="24"/>
        </w:rPr>
        <w:t>1</w:t>
      </w:r>
      <w:r>
        <w:rPr>
          <w:rFonts w:hint="eastAsia"/>
          <w:sz w:val="24"/>
        </w:rPr>
        <w:fldChar w:fldCharType="end"/>
      </w:r>
      <w:r>
        <w:rPr>
          <w:rFonts w:hint="eastAsia"/>
          <w:sz w:val="24"/>
        </w:rPr>
        <w:t>7</w:t>
      </w:r>
    </w:p>
    <w:p>
      <w:pPr>
        <w:pStyle w:val="19"/>
        <w:tabs>
          <w:tab w:val="right" w:leader="dot" w:pos="10014"/>
        </w:tabs>
        <w:spacing w:line="360" w:lineRule="auto"/>
        <w:rPr>
          <w:rFonts w:ascii="Calibri" w:hAnsi="Calibri"/>
          <w:sz w:val="24"/>
        </w:rPr>
      </w:pPr>
      <w:r>
        <w:fldChar w:fldCharType="begin"/>
      </w:r>
      <w:r>
        <w:instrText xml:space="preserve"> HYPERLINK \l "_Toc373500466" </w:instrText>
      </w:r>
      <w:r>
        <w:fldChar w:fldCharType="separate"/>
      </w:r>
      <w:r>
        <w:rPr>
          <w:rStyle w:val="23"/>
          <w:rFonts w:hint="eastAsia" w:ascii="仿宋" w:hAnsi="仿宋" w:eastAsia="仿宋" w:cs="仿宋"/>
          <w:sz w:val="24"/>
        </w:rPr>
        <w:t>四、 付款方式</w:t>
      </w:r>
      <w:r>
        <w:rPr>
          <w:sz w:val="24"/>
        </w:rPr>
        <w:tab/>
      </w:r>
      <w:r>
        <w:rPr>
          <w:rFonts w:hint="eastAsia"/>
          <w:sz w:val="24"/>
        </w:rPr>
        <w:t>1</w:t>
      </w:r>
      <w:r>
        <w:rPr>
          <w:rFonts w:hint="eastAsia"/>
          <w:sz w:val="24"/>
        </w:rPr>
        <w:fldChar w:fldCharType="end"/>
      </w:r>
      <w:r>
        <w:rPr>
          <w:rFonts w:hint="eastAsia"/>
          <w:sz w:val="24"/>
        </w:rPr>
        <w:t>7</w:t>
      </w:r>
    </w:p>
    <w:p>
      <w:pPr>
        <w:pStyle w:val="18"/>
        <w:tabs>
          <w:tab w:val="right" w:leader="dot" w:pos="10014"/>
        </w:tabs>
        <w:spacing w:line="360" w:lineRule="auto"/>
        <w:rPr>
          <w:rFonts w:ascii="Calibri" w:hAnsi="Calibri"/>
          <w:sz w:val="24"/>
        </w:rPr>
      </w:pPr>
      <w:r>
        <w:fldChar w:fldCharType="begin"/>
      </w:r>
      <w:r>
        <w:instrText xml:space="preserve"> HYPERLINK \l "_Toc373500467" </w:instrText>
      </w:r>
      <w:r>
        <w:fldChar w:fldCharType="separate"/>
      </w:r>
      <w:r>
        <w:rPr>
          <w:rStyle w:val="23"/>
          <w:rFonts w:hint="eastAsia" w:ascii="黑体" w:hAnsi="黑体" w:eastAsia="黑体" w:cs="黑体"/>
          <w:sz w:val="24"/>
        </w:rPr>
        <w:t>第五部分</w:t>
      </w:r>
      <w:r>
        <w:rPr>
          <w:rStyle w:val="23"/>
          <w:rFonts w:ascii="黑体" w:hAnsi="黑体" w:eastAsia="黑体" w:cs="黑体"/>
          <w:sz w:val="24"/>
        </w:rPr>
        <w:t xml:space="preserve"> </w:t>
      </w:r>
      <w:r>
        <w:rPr>
          <w:rStyle w:val="23"/>
          <w:rFonts w:hint="eastAsia" w:ascii="黑体" w:hAnsi="黑体" w:eastAsia="黑体" w:cs="黑体"/>
          <w:sz w:val="24"/>
        </w:rPr>
        <w:t>附件</w:t>
      </w:r>
      <w:r>
        <w:rPr>
          <w:sz w:val="24"/>
        </w:rPr>
        <w:tab/>
      </w:r>
      <w:r>
        <w:rPr>
          <w:rFonts w:hint="eastAsia"/>
          <w:sz w:val="24"/>
        </w:rPr>
        <w:t>1</w:t>
      </w:r>
      <w:r>
        <w:rPr>
          <w:rFonts w:hint="eastAsia"/>
          <w:sz w:val="24"/>
        </w:rPr>
        <w:fldChar w:fldCharType="end"/>
      </w:r>
      <w:r>
        <w:rPr>
          <w:rFonts w:hint="eastAsia"/>
          <w:sz w:val="24"/>
        </w:rPr>
        <w:t>8</w:t>
      </w:r>
    </w:p>
    <w:p>
      <w:pPr>
        <w:pStyle w:val="19"/>
        <w:tabs>
          <w:tab w:val="right" w:leader="dot" w:pos="10014"/>
        </w:tabs>
        <w:spacing w:line="360" w:lineRule="auto"/>
        <w:rPr>
          <w:rFonts w:ascii="Calibri" w:hAnsi="Calibri"/>
          <w:sz w:val="24"/>
        </w:rPr>
      </w:pPr>
      <w:r>
        <w:fldChar w:fldCharType="begin"/>
      </w:r>
      <w:r>
        <w:instrText xml:space="preserve"> HYPERLINK \l "_Toc373500468" </w:instrText>
      </w:r>
      <w:r>
        <w:fldChar w:fldCharType="separate"/>
      </w:r>
      <w:r>
        <w:rPr>
          <w:rStyle w:val="23"/>
          <w:rFonts w:hint="eastAsia" w:ascii="仿宋" w:hAnsi="仿宋" w:eastAsia="仿宋" w:cs="仿宋"/>
          <w:b/>
          <w:sz w:val="24"/>
        </w:rPr>
        <w:t>开标一览表</w:t>
      </w:r>
      <w:r>
        <w:rPr>
          <w:sz w:val="24"/>
        </w:rPr>
        <w:tab/>
      </w:r>
      <w:r>
        <w:rPr>
          <w:sz w:val="24"/>
        </w:rPr>
        <w:fldChar w:fldCharType="end"/>
      </w:r>
      <w:r>
        <w:rPr>
          <w:rFonts w:hint="eastAsia"/>
          <w:sz w:val="24"/>
        </w:rPr>
        <w:t>18</w:t>
      </w:r>
    </w:p>
    <w:p>
      <w:pPr>
        <w:pStyle w:val="19"/>
        <w:tabs>
          <w:tab w:val="right" w:leader="dot" w:pos="10014"/>
        </w:tabs>
        <w:spacing w:line="360" w:lineRule="auto"/>
        <w:rPr>
          <w:rFonts w:ascii="Calibri" w:hAnsi="Calibri"/>
          <w:sz w:val="24"/>
        </w:rPr>
      </w:pPr>
      <w:r>
        <w:fldChar w:fldCharType="begin"/>
      </w:r>
      <w:r>
        <w:instrText xml:space="preserve"> HYPERLINK \l "_Toc373500469" </w:instrText>
      </w:r>
      <w:r>
        <w:fldChar w:fldCharType="separate"/>
      </w:r>
      <w:r>
        <w:rPr>
          <w:rStyle w:val="23"/>
          <w:rFonts w:hint="eastAsia" w:ascii="仿宋" w:hAnsi="仿宋" w:eastAsia="仿宋" w:cs="仿宋"/>
          <w:b/>
          <w:sz w:val="24"/>
        </w:rPr>
        <w:t>投标函</w:t>
      </w:r>
      <w:r>
        <w:rPr>
          <w:sz w:val="24"/>
        </w:rPr>
        <w:tab/>
      </w:r>
      <w:r>
        <w:rPr>
          <w:sz w:val="24"/>
        </w:rPr>
        <w:fldChar w:fldCharType="end"/>
      </w:r>
      <w:r>
        <w:rPr>
          <w:rFonts w:hint="eastAsia"/>
          <w:sz w:val="24"/>
        </w:rPr>
        <w:t>19</w:t>
      </w:r>
    </w:p>
    <w:p>
      <w:pPr>
        <w:pStyle w:val="19"/>
        <w:tabs>
          <w:tab w:val="right" w:leader="dot" w:pos="10014"/>
        </w:tabs>
        <w:spacing w:line="360" w:lineRule="auto"/>
        <w:rPr>
          <w:rFonts w:ascii="Calibri" w:hAnsi="Calibri"/>
          <w:sz w:val="24"/>
        </w:rPr>
      </w:pPr>
      <w:r>
        <w:fldChar w:fldCharType="begin"/>
      </w:r>
      <w:r>
        <w:instrText xml:space="preserve"> HYPERLINK \l "_Toc373500470" </w:instrText>
      </w:r>
      <w:r>
        <w:fldChar w:fldCharType="separate"/>
      </w:r>
      <w:r>
        <w:rPr>
          <w:rStyle w:val="23"/>
          <w:rFonts w:hint="eastAsia" w:ascii="仿宋" w:hAnsi="仿宋" w:eastAsia="仿宋" w:cs="仿宋"/>
          <w:b/>
          <w:sz w:val="24"/>
        </w:rPr>
        <w:t>投标报价明细表</w:t>
      </w:r>
      <w:r>
        <w:rPr>
          <w:sz w:val="24"/>
        </w:rPr>
        <w:tab/>
      </w:r>
      <w:r>
        <w:rPr>
          <w:rFonts w:hint="eastAsia"/>
          <w:sz w:val="24"/>
        </w:rPr>
        <w:t>2</w:t>
      </w:r>
      <w:r>
        <w:rPr>
          <w:rFonts w:hint="eastAsia"/>
          <w:sz w:val="24"/>
        </w:rPr>
        <w:fldChar w:fldCharType="end"/>
      </w:r>
      <w:r>
        <w:rPr>
          <w:rFonts w:hint="eastAsia"/>
          <w:sz w:val="24"/>
        </w:rPr>
        <w:t xml:space="preserve">0 </w:t>
      </w:r>
    </w:p>
    <w:p>
      <w:pPr>
        <w:pStyle w:val="19"/>
        <w:tabs>
          <w:tab w:val="right" w:leader="dot" w:pos="10014"/>
        </w:tabs>
        <w:spacing w:line="360" w:lineRule="auto"/>
        <w:rPr>
          <w:rFonts w:ascii="Calibri" w:hAnsi="Calibri"/>
          <w:sz w:val="24"/>
        </w:rPr>
      </w:pPr>
      <w:r>
        <w:fldChar w:fldCharType="begin"/>
      </w:r>
      <w:r>
        <w:instrText xml:space="preserve"> HYPERLINK \l "_Toc373500471" </w:instrText>
      </w:r>
      <w:r>
        <w:fldChar w:fldCharType="separate"/>
      </w:r>
      <w:r>
        <w:rPr>
          <w:rStyle w:val="23"/>
          <w:rFonts w:hint="eastAsia" w:ascii="仿宋" w:hAnsi="仿宋" w:eastAsia="仿宋" w:cs="仿宋"/>
          <w:b/>
          <w:sz w:val="24"/>
        </w:rPr>
        <w:t>技术参数与商务条款偏离表</w:t>
      </w:r>
      <w:r>
        <w:rPr>
          <w:sz w:val="24"/>
        </w:rPr>
        <w:tab/>
      </w:r>
      <w:r>
        <w:rPr>
          <w:sz w:val="24"/>
        </w:rPr>
        <w:fldChar w:fldCharType="end"/>
      </w:r>
      <w:r>
        <w:rPr>
          <w:rFonts w:hint="eastAsia"/>
          <w:sz w:val="24"/>
        </w:rPr>
        <w:t>21</w:t>
      </w:r>
    </w:p>
    <w:p>
      <w:pPr>
        <w:tabs>
          <w:tab w:val="left" w:pos="8545"/>
        </w:tabs>
        <w:spacing w:after="156" w:afterLines="50" w:line="360" w:lineRule="auto"/>
        <w:rPr>
          <w:b/>
          <w:bCs/>
          <w:sz w:val="24"/>
        </w:rPr>
      </w:pPr>
      <w:r>
        <w:rPr>
          <w:b/>
          <w:bCs/>
          <w:sz w:val="24"/>
        </w:rPr>
        <w:fldChar w:fldCharType="end"/>
      </w:r>
      <w:r>
        <w:rPr>
          <w:rFonts w:hint="eastAsia"/>
          <w:b/>
          <w:bCs/>
          <w:sz w:val="24"/>
        </w:rPr>
        <w:tab/>
      </w:r>
    </w:p>
    <w:p>
      <w:pPr>
        <w:widowControl/>
        <w:tabs>
          <w:tab w:val="center" w:pos="4890"/>
        </w:tabs>
        <w:jc w:val="left"/>
        <w:rPr>
          <w:rFonts w:ascii="黑体" w:hAnsi="黑体" w:eastAsia="黑体"/>
          <w:b/>
          <w:bCs/>
          <w:kern w:val="44"/>
          <w:sz w:val="44"/>
          <w:szCs w:val="44"/>
        </w:rPr>
      </w:pPr>
      <w:bookmarkStart w:id="0" w:name="_Toc373486298"/>
      <w:bookmarkStart w:id="1" w:name="_Toc373500451"/>
      <w:bookmarkStart w:id="2" w:name="_Toc1640"/>
      <w:bookmarkStart w:id="3" w:name="_Toc373485985"/>
      <w:r>
        <w:rPr>
          <w:rFonts w:ascii="黑体" w:hAnsi="黑体" w:eastAsia="黑体"/>
        </w:rPr>
        <w:br w:type="page"/>
      </w:r>
      <w:r>
        <w:rPr>
          <w:rFonts w:hint="eastAsia" w:ascii="黑体" w:hAnsi="黑体" w:eastAsia="黑体"/>
        </w:rPr>
        <w:tab/>
      </w:r>
    </w:p>
    <w:p>
      <w:pPr>
        <w:pStyle w:val="2"/>
        <w:jc w:val="center"/>
        <w:rPr>
          <w:rFonts w:ascii="仿宋_GB2312" w:hAnsi="仿宋_GB2312" w:eastAsia="仿宋_GB2312"/>
          <w:sz w:val="28"/>
        </w:rPr>
      </w:pPr>
      <w:r>
        <w:rPr>
          <w:rFonts w:hint="eastAsia" w:ascii="黑体" w:hAnsi="黑体" w:eastAsia="黑体"/>
        </w:rPr>
        <w:t>第一部分 投标邀请书</w:t>
      </w:r>
      <w:bookmarkEnd w:id="0"/>
      <w:bookmarkEnd w:id="1"/>
      <w:bookmarkEnd w:id="2"/>
      <w:bookmarkEnd w:id="3"/>
    </w:p>
    <w:p>
      <w:pPr>
        <w:ind w:firstLine="560" w:firstLineChars="200"/>
        <w:rPr>
          <w:rFonts w:ascii="仿宋_GB2312" w:hAnsi="仿宋_GB2312" w:eastAsia="仿宋_GB2312"/>
          <w:sz w:val="28"/>
        </w:rPr>
      </w:pPr>
      <w:r>
        <w:rPr>
          <w:rFonts w:hint="eastAsia" w:ascii="仿宋_GB2312" w:hAnsi="仿宋_GB2312" w:eastAsia="仿宋_GB2312"/>
          <w:sz w:val="28"/>
        </w:rPr>
        <w:t>根据中山大学新华学院2017年关于</w:t>
      </w:r>
      <w:r>
        <w:rPr>
          <w:rFonts w:hint="eastAsia" w:ascii="仿宋" w:hAnsi="仿宋" w:eastAsia="仿宋" w:cs="仿宋"/>
          <w:sz w:val="28"/>
          <w:szCs w:val="28"/>
          <w:u w:val="single"/>
        </w:rPr>
        <w:t>高校网站群管理系统采购</w:t>
      </w:r>
      <w:r>
        <w:rPr>
          <w:rFonts w:hint="eastAsia" w:ascii="仿宋_GB2312" w:hAnsi="仿宋_GB2312" w:eastAsia="仿宋_GB2312"/>
          <w:sz w:val="28"/>
        </w:rPr>
        <w:t>计划，我中心拟通过公开招标的方式选定投标单位，现邀请贵公司参加该项目的投标。</w:t>
      </w:r>
    </w:p>
    <w:p>
      <w:pPr>
        <w:ind w:firstLine="560" w:firstLineChars="200"/>
        <w:outlineLvl w:val="1"/>
        <w:rPr>
          <w:rFonts w:ascii="仿宋_GB2312" w:hAnsi="仿宋_GB2312" w:eastAsia="仿宋_GB2312"/>
          <w:sz w:val="28"/>
        </w:rPr>
      </w:pPr>
      <w:bookmarkStart w:id="4" w:name="_Toc373486299"/>
      <w:bookmarkStart w:id="5" w:name="_Toc373485986"/>
      <w:bookmarkStart w:id="6" w:name="_Toc373500452"/>
      <w:r>
        <w:rPr>
          <w:rFonts w:hint="eastAsia" w:ascii="仿宋_GB2312" w:hAnsi="仿宋_GB2312" w:eastAsia="仿宋_GB2312"/>
          <w:sz w:val="28"/>
        </w:rPr>
        <w:t>一、招标项目</w:t>
      </w:r>
      <w:bookmarkEnd w:id="4"/>
      <w:bookmarkEnd w:id="5"/>
      <w:bookmarkEnd w:id="6"/>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（一）项目名称：</w:t>
      </w:r>
      <w:r>
        <w:rPr>
          <w:rFonts w:hint="eastAsia" w:ascii="仿宋" w:hAnsi="仿宋" w:eastAsia="仿宋" w:cs="仿宋"/>
          <w:sz w:val="28"/>
          <w:szCs w:val="28"/>
          <w:u w:val="single"/>
        </w:rPr>
        <w:t>高校网站群管理系统采购</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（二）项目内容：详见招标项目清单及技术参数要求。</w:t>
      </w:r>
    </w:p>
    <w:p>
      <w:pPr>
        <w:ind w:left="477" w:leftChars="227"/>
        <w:outlineLvl w:val="1"/>
        <w:rPr>
          <w:rFonts w:ascii="仿宋_GB2312" w:hAnsi="仿宋_GB2312" w:eastAsia="仿宋_GB2312"/>
          <w:sz w:val="28"/>
        </w:rPr>
      </w:pPr>
      <w:bookmarkStart w:id="7" w:name="_Toc373486300"/>
      <w:bookmarkStart w:id="8" w:name="_Toc373485987"/>
      <w:bookmarkStart w:id="9" w:name="_Toc373500453"/>
      <w:r>
        <w:rPr>
          <w:rFonts w:hint="eastAsia" w:ascii="仿宋_GB2312" w:hAnsi="仿宋_GB2312" w:eastAsia="仿宋_GB2312"/>
          <w:sz w:val="28"/>
        </w:rPr>
        <w:t>二、投标截止时间及方式</w:t>
      </w:r>
      <w:bookmarkEnd w:id="7"/>
      <w:bookmarkEnd w:id="8"/>
      <w:bookmarkEnd w:id="9"/>
      <w:r>
        <w:rPr>
          <w:rFonts w:hint="eastAsia" w:ascii="仿宋_GB2312" w:hAnsi="仿宋_GB2312" w:eastAsia="仿宋_GB2312"/>
          <w:sz w:val="28"/>
        </w:rPr>
        <w:t xml:space="preserve">  </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（一）截止时间：</w:t>
      </w:r>
      <w:r>
        <w:rPr>
          <w:rFonts w:hint="eastAsia" w:ascii="仿宋_GB2312" w:hAnsi="仿宋_GB2312" w:eastAsia="仿宋_GB2312"/>
          <w:b/>
          <w:bCs/>
          <w:sz w:val="28"/>
        </w:rPr>
        <w:t>2017年</w:t>
      </w:r>
      <w:r>
        <w:rPr>
          <w:rFonts w:hint="eastAsia" w:ascii="仿宋_GB2312" w:hAnsi="仿宋_GB2312" w:eastAsia="仿宋_GB2312"/>
          <w:b/>
          <w:bCs/>
          <w:sz w:val="28"/>
          <w:lang w:val="en-US" w:eastAsia="zh-CN"/>
        </w:rPr>
        <w:t>10</w:t>
      </w:r>
      <w:r>
        <w:rPr>
          <w:rFonts w:hint="eastAsia" w:ascii="仿宋_GB2312" w:hAnsi="仿宋_GB2312" w:eastAsia="仿宋_GB2312"/>
          <w:b/>
          <w:bCs/>
          <w:sz w:val="28"/>
        </w:rPr>
        <w:t>月</w:t>
      </w:r>
      <w:r>
        <w:rPr>
          <w:rFonts w:hint="eastAsia" w:ascii="仿宋_GB2312" w:hAnsi="仿宋_GB2312" w:eastAsia="仿宋_GB2312"/>
          <w:b/>
          <w:bCs/>
          <w:sz w:val="28"/>
          <w:lang w:val="en-US" w:eastAsia="zh-CN"/>
        </w:rPr>
        <w:t>12</w:t>
      </w:r>
      <w:bookmarkStart w:id="71" w:name="_GoBack"/>
      <w:bookmarkEnd w:id="71"/>
      <w:r>
        <w:rPr>
          <w:rFonts w:hint="eastAsia" w:ascii="仿宋_GB2312" w:hAnsi="仿宋_GB2312" w:eastAsia="仿宋_GB2312"/>
          <w:b/>
          <w:bCs/>
          <w:sz w:val="28"/>
        </w:rPr>
        <w:t>日1</w:t>
      </w:r>
      <w:r>
        <w:rPr>
          <w:rFonts w:ascii="仿宋_GB2312" w:hAnsi="仿宋_GB2312" w:eastAsia="仿宋_GB2312"/>
          <w:b/>
          <w:bCs/>
          <w:sz w:val="28"/>
        </w:rPr>
        <w:t>6</w:t>
      </w:r>
      <w:r>
        <w:rPr>
          <w:rFonts w:hint="eastAsia" w:ascii="仿宋_GB2312" w:hAnsi="仿宋_GB2312" w:eastAsia="仿宋_GB2312"/>
          <w:b/>
          <w:bCs/>
          <w:sz w:val="28"/>
        </w:rPr>
        <w:t>:00</w:t>
      </w:r>
      <w:r>
        <w:rPr>
          <w:rFonts w:hint="eastAsia" w:ascii="仿宋_GB2312" w:hAnsi="仿宋_GB2312" w:eastAsia="仿宋_GB2312"/>
          <w:sz w:val="28"/>
        </w:rPr>
        <w:t>时前递交投标文件。</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（二）投标方式：快递</w:t>
      </w:r>
      <w:r>
        <w:rPr>
          <w:rFonts w:ascii="仿宋_GB2312" w:hAnsi="仿宋_GB2312" w:eastAsia="仿宋_GB2312"/>
          <w:sz w:val="28"/>
        </w:rPr>
        <w:t>或</w:t>
      </w:r>
      <w:r>
        <w:rPr>
          <w:rFonts w:hint="eastAsia" w:ascii="仿宋_GB2312" w:hAnsi="仿宋_GB2312" w:eastAsia="仿宋_GB2312"/>
          <w:sz w:val="28"/>
        </w:rPr>
        <w:t>直接送达。</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（三）投标文件密封递交至</w:t>
      </w:r>
      <w:r>
        <w:rPr>
          <w:rFonts w:hint="eastAsia" w:ascii="仿宋_GB2312" w:hAnsi="仿宋_GB2312" w:eastAsia="仿宋_GB2312"/>
          <w:sz w:val="28"/>
          <w:u w:val="single"/>
        </w:rPr>
        <w:t>中山大学新华学院东莞校区行政楼A214</w:t>
      </w:r>
      <w:r>
        <w:rPr>
          <w:rFonts w:hint="eastAsia" w:ascii="仿宋" w:hAnsi="仿宋" w:eastAsia="仿宋" w:cs="仿宋"/>
          <w:sz w:val="28"/>
        </w:rPr>
        <w:t>。</w:t>
      </w:r>
    </w:p>
    <w:p>
      <w:pPr>
        <w:ind w:left="477" w:leftChars="227"/>
        <w:outlineLvl w:val="1"/>
        <w:rPr>
          <w:rFonts w:ascii="仿宋_GB2312" w:hAnsi="仿宋_GB2312" w:eastAsia="仿宋_GB2312"/>
          <w:sz w:val="28"/>
        </w:rPr>
      </w:pPr>
      <w:bookmarkStart w:id="10" w:name="_Toc373486301"/>
      <w:bookmarkStart w:id="11" w:name="_Toc373500454"/>
      <w:bookmarkStart w:id="12" w:name="_Toc373485988"/>
      <w:r>
        <w:rPr>
          <w:rFonts w:hint="eastAsia" w:ascii="仿宋_GB2312" w:hAnsi="仿宋_GB2312" w:eastAsia="仿宋_GB2312"/>
          <w:sz w:val="28"/>
        </w:rPr>
        <w:t>三、开标时间及地点</w:t>
      </w:r>
      <w:bookmarkEnd w:id="10"/>
      <w:bookmarkEnd w:id="11"/>
      <w:bookmarkEnd w:id="12"/>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（一）开标时间另行通知。</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（二）地点：中山大学新华学院东莞校区行政楼会议室。</w:t>
      </w:r>
    </w:p>
    <w:p>
      <w:pPr>
        <w:ind w:left="477" w:leftChars="227"/>
        <w:outlineLvl w:val="1"/>
        <w:rPr>
          <w:rFonts w:ascii="仿宋_GB2312" w:hAnsi="仿宋_GB2312" w:eastAsia="仿宋_GB2312"/>
          <w:sz w:val="28"/>
        </w:rPr>
      </w:pPr>
      <w:bookmarkStart w:id="13" w:name="_Toc373500455"/>
      <w:bookmarkStart w:id="14" w:name="_Toc373485989"/>
      <w:bookmarkStart w:id="15" w:name="_Toc373486302"/>
      <w:r>
        <w:rPr>
          <w:rFonts w:hint="eastAsia" w:ascii="仿宋_GB2312" w:hAnsi="仿宋_GB2312" w:eastAsia="仿宋_GB2312"/>
          <w:sz w:val="28"/>
        </w:rPr>
        <w:t>四、联系方式</w:t>
      </w:r>
      <w:bookmarkEnd w:id="13"/>
      <w:bookmarkEnd w:id="14"/>
      <w:bookmarkEnd w:id="15"/>
    </w:p>
    <w:p>
      <w:pPr>
        <w:ind w:left="479" w:leftChars="228" w:firstLine="555"/>
        <w:rPr>
          <w:rFonts w:ascii="仿宋_GB2312" w:hAnsi="仿宋_GB2312" w:eastAsia="仿宋_GB2312"/>
          <w:sz w:val="28"/>
        </w:rPr>
      </w:pPr>
      <w:r>
        <w:rPr>
          <w:rFonts w:hint="eastAsia" w:ascii="仿宋_GB2312" w:hAnsi="仿宋_GB2312" w:eastAsia="仿宋_GB2312"/>
          <w:sz w:val="28"/>
        </w:rPr>
        <w:t xml:space="preserve">联系人：王老师                   </w:t>
      </w:r>
      <w:r>
        <w:rPr>
          <w:rFonts w:ascii="仿宋_GB2312" w:hAnsi="仿宋_GB2312" w:eastAsia="仿宋_GB2312"/>
          <w:sz w:val="28"/>
        </w:rPr>
        <w:t xml:space="preserve">      </w:t>
      </w:r>
      <w:r>
        <w:rPr>
          <w:rFonts w:hint="eastAsia" w:ascii="仿宋_GB2312" w:hAnsi="仿宋_GB2312" w:eastAsia="仿宋_GB2312"/>
          <w:sz w:val="28"/>
        </w:rPr>
        <w:t>邮箱：1248100835@qq.com</w:t>
      </w:r>
    </w:p>
    <w:p>
      <w:pPr>
        <w:rPr>
          <w:rFonts w:ascii="仿宋_GB2312" w:hAnsi="仿宋_GB2312" w:eastAsia="仿宋_GB2312"/>
          <w:sz w:val="28"/>
        </w:rPr>
      </w:pPr>
      <w:r>
        <w:rPr>
          <w:rFonts w:hint="eastAsia" w:ascii="仿宋_GB2312" w:hAnsi="仿宋_GB2312" w:eastAsia="仿宋_GB2312"/>
          <w:sz w:val="28"/>
        </w:rPr>
        <w:t xml:space="preserve">       电  话：0769-82676032   18122888902</w:t>
      </w:r>
    </w:p>
    <w:p>
      <w:pPr>
        <w:rPr>
          <w:rFonts w:ascii="仿宋_GB2312" w:hAnsi="仿宋_GB2312" w:eastAsia="仿宋_GB2312"/>
          <w:sz w:val="28"/>
        </w:rPr>
      </w:pPr>
      <w:r>
        <w:rPr>
          <w:rFonts w:hint="eastAsia" w:ascii="仿宋_GB2312" w:hAnsi="仿宋_GB2312" w:eastAsia="仿宋_GB2312"/>
          <w:sz w:val="28"/>
        </w:rPr>
        <w:t xml:space="preserve">       地  址：东莞市麻涌镇沿江西一路7号(523133)</w:t>
      </w:r>
    </w:p>
    <w:p>
      <w:pPr>
        <w:rPr>
          <w:rFonts w:ascii="仿宋_GB2312" w:hAnsi="仿宋_GB2312" w:eastAsia="仿宋_GB2312"/>
          <w:sz w:val="28"/>
        </w:rPr>
      </w:pPr>
    </w:p>
    <w:p>
      <w:pPr>
        <w:rPr>
          <w:rFonts w:ascii="仿宋_GB2312" w:hAnsi="仿宋_GB2312" w:eastAsia="仿宋_GB2312"/>
          <w:sz w:val="28"/>
        </w:rPr>
      </w:pPr>
    </w:p>
    <w:p>
      <w:pPr>
        <w:spacing w:before="312" w:beforeLines="100" w:after="312" w:afterLines="100"/>
        <w:jc w:val="center"/>
        <w:outlineLvl w:val="0"/>
        <w:rPr>
          <w:rFonts w:ascii="黑体" w:hAnsi="黑体" w:eastAsia="黑体" w:cs="黑体"/>
          <w:sz w:val="44"/>
          <w:szCs w:val="44"/>
        </w:rPr>
      </w:pPr>
      <w:bookmarkStart w:id="16" w:name="_Toc373486303"/>
      <w:bookmarkStart w:id="17" w:name="_Toc373500456"/>
      <w:bookmarkStart w:id="18" w:name="_Toc373485990"/>
    </w:p>
    <w:p>
      <w:pPr>
        <w:spacing w:before="312" w:beforeLines="100" w:after="312" w:afterLines="100"/>
        <w:jc w:val="center"/>
        <w:outlineLvl w:val="0"/>
        <w:rPr>
          <w:sz w:val="28"/>
          <w:szCs w:val="28"/>
        </w:rPr>
      </w:pPr>
      <w:r>
        <w:rPr>
          <w:rFonts w:hint="eastAsia" w:ascii="黑体" w:hAnsi="黑体" w:eastAsia="黑体" w:cs="黑体"/>
          <w:sz w:val="44"/>
          <w:szCs w:val="44"/>
        </w:rPr>
        <w:t>第二部分 投标须知</w:t>
      </w:r>
      <w:bookmarkEnd w:id="16"/>
      <w:bookmarkEnd w:id="17"/>
      <w:bookmarkEnd w:id="18"/>
    </w:p>
    <w:p>
      <w:pPr>
        <w:jc w:val="center"/>
        <w:outlineLvl w:val="1"/>
        <w:rPr>
          <w:rFonts w:ascii="仿宋_GB2312" w:hAnsi="仿宋_GB2312" w:eastAsia="仿宋_GB2312"/>
          <w:sz w:val="28"/>
        </w:rPr>
      </w:pPr>
      <w:bookmarkStart w:id="19" w:name="_Toc373485991"/>
      <w:bookmarkStart w:id="20" w:name="_Toc373486304"/>
      <w:bookmarkStart w:id="21" w:name="_Toc373500457"/>
      <w:r>
        <w:rPr>
          <w:rFonts w:hint="eastAsia" w:ascii="仿宋_GB2312" w:hAnsi="仿宋_GB2312" w:eastAsia="仿宋_GB2312"/>
          <w:b/>
          <w:bCs/>
          <w:sz w:val="32"/>
          <w:szCs w:val="28"/>
        </w:rPr>
        <w:t>一、概述</w:t>
      </w:r>
      <w:bookmarkEnd w:id="19"/>
      <w:bookmarkEnd w:id="20"/>
      <w:bookmarkEnd w:id="21"/>
    </w:p>
    <w:p>
      <w:pPr>
        <w:ind w:firstLine="560" w:firstLineChars="200"/>
        <w:rPr>
          <w:rFonts w:ascii="仿宋" w:hAnsi="仿宋" w:eastAsia="仿宋" w:cs="仿宋"/>
          <w:sz w:val="28"/>
          <w:szCs w:val="28"/>
        </w:rPr>
      </w:pPr>
      <w:r>
        <w:rPr>
          <w:rFonts w:hint="eastAsia" w:ascii="仿宋" w:hAnsi="仿宋" w:eastAsia="仿宋" w:cs="仿宋"/>
          <w:sz w:val="28"/>
          <w:szCs w:val="28"/>
        </w:rPr>
        <w:t>（一）投标人资格</w:t>
      </w:r>
    </w:p>
    <w:p>
      <w:pPr>
        <w:ind w:firstLine="560" w:firstLineChars="200"/>
        <w:rPr>
          <w:rFonts w:ascii="仿宋" w:hAnsi="仿宋" w:eastAsia="仿宋" w:cs="仿宋"/>
          <w:sz w:val="28"/>
          <w:szCs w:val="28"/>
        </w:rPr>
      </w:pPr>
      <w:r>
        <w:rPr>
          <w:rFonts w:hint="eastAsia" w:ascii="仿宋" w:hAnsi="仿宋" w:eastAsia="仿宋" w:cs="仿宋"/>
          <w:sz w:val="28"/>
          <w:szCs w:val="28"/>
        </w:rPr>
        <w:t>1. 在国内工商管理部门注册，具有独立企业法人资格和良好的商业信誉，满足招标文件要求，具备完成该项目的能力；</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2. 有健全的、有效的管理制度和质量保证体系，有履行合同所必须的设备及专业技术能力；</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3. 有依法缴纳税收和社会保障资金的良好记录，投标人及投标产品在以往采购中无不良服务记录和表现；</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4. 投标人须提供可证明其符合投标人资格和具有履行合同能力的合法有效文件；</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5. 投标人应具有50万以上注册资金，须有能力在广州东莞提供长期的技术支持及售后服务。</w:t>
      </w:r>
    </w:p>
    <w:p>
      <w:pPr>
        <w:ind w:left="315" w:leftChars="150"/>
        <w:rPr>
          <w:rFonts w:ascii="仿宋" w:hAnsi="仿宋" w:eastAsia="仿宋" w:cs="仿宋"/>
          <w:sz w:val="28"/>
          <w:szCs w:val="28"/>
        </w:rPr>
      </w:pPr>
      <w:r>
        <w:rPr>
          <w:rFonts w:hint="eastAsia" w:ascii="仿宋" w:hAnsi="仿宋" w:eastAsia="仿宋" w:cs="仿宋"/>
          <w:sz w:val="28"/>
          <w:szCs w:val="28"/>
        </w:rPr>
        <w:t>（二）投标费用</w:t>
      </w:r>
    </w:p>
    <w:p>
      <w:pPr>
        <w:ind w:firstLine="560"/>
        <w:rPr>
          <w:rFonts w:ascii="仿宋" w:hAnsi="仿宋" w:eastAsia="仿宋" w:cs="仿宋"/>
          <w:sz w:val="28"/>
          <w:szCs w:val="28"/>
        </w:rPr>
      </w:pPr>
      <w:r>
        <w:rPr>
          <w:rFonts w:hint="eastAsia" w:ascii="仿宋" w:hAnsi="仿宋" w:eastAsia="仿宋" w:cs="仿宋"/>
          <w:sz w:val="28"/>
          <w:szCs w:val="28"/>
        </w:rPr>
        <w:t>投标人无论中标与否，应自行承担参加本招标活动所发生的所有费用。</w:t>
      </w:r>
    </w:p>
    <w:p>
      <w:pPr>
        <w:rPr>
          <w:rFonts w:ascii="仿宋" w:hAnsi="仿宋" w:eastAsia="仿宋" w:cs="仿宋"/>
          <w:sz w:val="28"/>
          <w:szCs w:val="28"/>
        </w:rPr>
      </w:pPr>
      <w:r>
        <w:rPr>
          <w:rFonts w:hint="eastAsia" w:ascii="仿宋" w:hAnsi="仿宋" w:eastAsia="仿宋" w:cs="仿宋"/>
          <w:sz w:val="28"/>
          <w:szCs w:val="28"/>
        </w:rPr>
        <w:t xml:space="preserve">  （三）</w:t>
      </w:r>
      <w:r>
        <w:rPr>
          <w:rFonts w:hint="eastAsia" w:ascii="仿宋" w:hAnsi="仿宋" w:eastAsia="仿宋" w:cs="仿宋"/>
          <w:b/>
          <w:bCs/>
          <w:color w:val="FF0000"/>
          <w:sz w:val="28"/>
          <w:szCs w:val="28"/>
        </w:rPr>
        <w:t>投标保证金</w:t>
      </w:r>
    </w:p>
    <w:p>
      <w:pPr>
        <w:ind w:firstLine="560"/>
        <w:rPr>
          <w:rFonts w:ascii="仿宋" w:hAnsi="仿宋" w:eastAsia="仿宋" w:cs="仿宋"/>
          <w:b/>
          <w:bCs/>
          <w:sz w:val="28"/>
          <w:szCs w:val="28"/>
        </w:rPr>
      </w:pPr>
      <w:r>
        <w:rPr>
          <w:rFonts w:hint="eastAsia" w:ascii="仿宋" w:hAnsi="仿宋" w:eastAsia="仿宋" w:cs="仿宋"/>
          <w:sz w:val="28"/>
          <w:szCs w:val="28"/>
        </w:rPr>
        <w:t>为保证此项目建设的顺利进行，保护我院免遭因投标人不当行为而蒙受损失，我院对该项目的建设收取</w:t>
      </w:r>
      <w:r>
        <w:rPr>
          <w:rFonts w:hint="eastAsia" w:ascii="仿宋" w:hAnsi="仿宋" w:eastAsia="仿宋" w:cs="仿宋"/>
          <w:b/>
          <w:bCs/>
          <w:sz w:val="28"/>
          <w:szCs w:val="28"/>
        </w:rPr>
        <w:t>壹万元整</w:t>
      </w:r>
      <w:r>
        <w:rPr>
          <w:rFonts w:hint="eastAsia" w:ascii="仿宋" w:hAnsi="仿宋" w:eastAsia="仿宋" w:cs="仿宋"/>
          <w:sz w:val="28"/>
          <w:szCs w:val="28"/>
        </w:rPr>
        <w:t>的投标保证金，作为投标书的一部分。投标方必需在开标前通过公司基本账户以存款或者转账的方式将投标保证金缴纳至中山大学新华学院基本账户2010027929200042277（工行东莞分行麻涌支行）</w:t>
      </w:r>
      <w:r>
        <w:rPr>
          <w:rFonts w:hint="eastAsia" w:ascii="仿宋" w:hAnsi="仿宋" w:eastAsia="仿宋" w:cs="仿宋"/>
          <w:sz w:val="28"/>
          <w:szCs w:val="28"/>
          <w:lang w:eastAsia="zh-CN"/>
        </w:rPr>
        <w:t>，</w:t>
      </w:r>
      <w:r>
        <w:rPr>
          <w:rFonts w:hint="eastAsia" w:ascii="仿宋" w:hAnsi="仿宋" w:eastAsia="仿宋" w:cs="仿宋"/>
          <w:b/>
          <w:bCs/>
          <w:sz w:val="28"/>
          <w:szCs w:val="28"/>
          <w:lang w:eastAsia="zh-CN"/>
        </w:rPr>
        <w:t>转账请附项目编号及名称信息</w:t>
      </w:r>
      <w:r>
        <w:rPr>
          <w:rFonts w:hint="eastAsia" w:ascii="仿宋" w:hAnsi="仿宋" w:eastAsia="仿宋" w:cs="仿宋"/>
          <w:b/>
          <w:bCs/>
          <w:sz w:val="28"/>
          <w:szCs w:val="28"/>
        </w:rPr>
        <w:t>。</w:t>
      </w:r>
    </w:p>
    <w:p>
      <w:pPr>
        <w:ind w:firstLine="420"/>
        <w:rPr>
          <w:rFonts w:ascii="仿宋" w:hAnsi="仿宋" w:eastAsia="仿宋" w:cs="仿宋"/>
          <w:sz w:val="28"/>
          <w:szCs w:val="28"/>
        </w:rPr>
      </w:pPr>
      <w:r>
        <w:rPr>
          <w:rFonts w:hint="eastAsia" w:ascii="仿宋" w:hAnsi="仿宋" w:eastAsia="仿宋" w:cs="仿宋"/>
          <w:sz w:val="28"/>
          <w:szCs w:val="28"/>
        </w:rPr>
        <w:t>开标后，未中标单位的投标保证金在中标公示后的15个工作日内无息退还；中标单位签订合同后投标保证金自动转为履约保证金，履约保证金在项目验收通过后返还，如中标后不按招标文件履约并以不正当理由拒签合同，或者在签订合同时向我方提出附加条件，招标人有权不予返还其递交的投标保证金并有权追究其相关责任。</w:t>
      </w:r>
    </w:p>
    <w:p>
      <w:pPr>
        <w:rPr>
          <w:rFonts w:ascii="仿宋" w:hAnsi="仿宋" w:eastAsia="仿宋" w:cs="仿宋"/>
          <w:sz w:val="28"/>
          <w:szCs w:val="28"/>
        </w:rPr>
      </w:pPr>
      <w:r>
        <w:rPr>
          <w:rFonts w:hint="eastAsia" w:ascii="仿宋" w:hAnsi="仿宋" w:eastAsia="仿宋" w:cs="仿宋"/>
          <w:sz w:val="28"/>
          <w:szCs w:val="28"/>
        </w:rPr>
        <w:t xml:space="preserve">  （四）禁止事项</w:t>
      </w:r>
    </w:p>
    <w:p>
      <w:pPr>
        <w:ind w:firstLine="560" w:firstLineChars="200"/>
        <w:rPr>
          <w:rFonts w:ascii="仿宋" w:hAnsi="仿宋" w:eastAsia="仿宋" w:cs="仿宋"/>
          <w:sz w:val="28"/>
          <w:szCs w:val="28"/>
        </w:rPr>
      </w:pPr>
      <w:r>
        <w:rPr>
          <w:rFonts w:hint="eastAsia" w:ascii="仿宋" w:hAnsi="仿宋" w:eastAsia="仿宋" w:cs="仿宋"/>
          <w:sz w:val="28"/>
          <w:szCs w:val="28"/>
        </w:rPr>
        <w:t>1. 投标人不得相互串通投标损害国家利益，社会公共利益和其他当事人的合法权益，不得以任何手段排斥其他投标人参与竞争；</w:t>
      </w:r>
    </w:p>
    <w:p>
      <w:pPr>
        <w:ind w:firstLine="560" w:firstLineChars="200"/>
        <w:rPr>
          <w:rFonts w:ascii="仿宋" w:hAnsi="仿宋" w:eastAsia="仿宋" w:cs="仿宋"/>
          <w:sz w:val="28"/>
          <w:szCs w:val="28"/>
        </w:rPr>
      </w:pPr>
      <w:r>
        <w:rPr>
          <w:rFonts w:hint="eastAsia" w:ascii="仿宋" w:hAnsi="仿宋" w:eastAsia="仿宋" w:cs="仿宋"/>
          <w:sz w:val="28"/>
          <w:szCs w:val="28"/>
        </w:rPr>
        <w:t>2. 投标人不得向采购人、招标小组成员行贿或者采取其他不正当手段谋取中标；</w:t>
      </w:r>
    </w:p>
    <w:p>
      <w:pPr>
        <w:ind w:firstLine="560" w:firstLineChars="200"/>
        <w:rPr>
          <w:rFonts w:ascii="仿宋" w:hAnsi="仿宋" w:eastAsia="仿宋" w:cs="仿宋"/>
          <w:sz w:val="28"/>
          <w:szCs w:val="28"/>
        </w:rPr>
      </w:pPr>
      <w:r>
        <w:rPr>
          <w:rFonts w:hint="eastAsia" w:ascii="仿宋" w:hAnsi="仿宋" w:eastAsia="仿宋" w:cs="仿宋"/>
          <w:sz w:val="28"/>
          <w:szCs w:val="28"/>
        </w:rPr>
        <w:t>3. 《中华人民共和国政府采购法》及相关法律法规规定的其它禁止事项。</w:t>
      </w:r>
    </w:p>
    <w:p>
      <w:pPr>
        <w:rPr>
          <w:rFonts w:ascii="仿宋" w:hAnsi="仿宋" w:eastAsia="仿宋" w:cs="仿宋"/>
          <w:sz w:val="28"/>
          <w:szCs w:val="28"/>
        </w:rPr>
      </w:pPr>
    </w:p>
    <w:p>
      <w:pPr>
        <w:jc w:val="center"/>
        <w:outlineLvl w:val="1"/>
        <w:rPr>
          <w:rFonts w:ascii="仿宋_GB2312" w:hAnsi="仿宋_GB2312" w:eastAsia="仿宋_GB2312"/>
          <w:sz w:val="28"/>
        </w:rPr>
      </w:pPr>
      <w:bookmarkStart w:id="22" w:name="_Toc373486305"/>
      <w:bookmarkStart w:id="23" w:name="_Toc373485992"/>
      <w:bookmarkStart w:id="24" w:name="_Toc373500458"/>
      <w:r>
        <w:rPr>
          <w:rFonts w:hint="eastAsia" w:ascii="仿宋_GB2312" w:hAnsi="仿宋_GB2312" w:eastAsia="仿宋_GB2312"/>
          <w:b/>
          <w:bCs/>
          <w:sz w:val="32"/>
          <w:szCs w:val="28"/>
        </w:rPr>
        <w:t>二、招标文件</w:t>
      </w:r>
      <w:bookmarkEnd w:id="22"/>
      <w:bookmarkEnd w:id="23"/>
      <w:bookmarkEnd w:id="24"/>
    </w:p>
    <w:p>
      <w:pPr>
        <w:ind w:firstLine="560" w:firstLineChars="200"/>
        <w:rPr>
          <w:rFonts w:ascii="仿宋" w:hAnsi="仿宋" w:eastAsia="仿宋" w:cs="仿宋"/>
          <w:sz w:val="28"/>
          <w:szCs w:val="28"/>
        </w:rPr>
      </w:pPr>
      <w:r>
        <w:rPr>
          <w:rFonts w:hint="eastAsia" w:ascii="仿宋" w:hAnsi="仿宋" w:eastAsia="仿宋" w:cs="仿宋"/>
          <w:sz w:val="28"/>
          <w:szCs w:val="28"/>
        </w:rPr>
        <w:t>（一）招标文件的组成</w:t>
      </w:r>
    </w:p>
    <w:p>
      <w:pPr>
        <w:ind w:firstLine="560" w:firstLineChars="200"/>
        <w:rPr>
          <w:rFonts w:ascii="仿宋" w:hAnsi="仿宋" w:eastAsia="仿宋" w:cs="仿宋"/>
          <w:sz w:val="28"/>
          <w:szCs w:val="28"/>
        </w:rPr>
      </w:pPr>
      <w:r>
        <w:rPr>
          <w:rFonts w:hint="eastAsia" w:ascii="仿宋" w:hAnsi="仿宋" w:eastAsia="仿宋" w:cs="仿宋"/>
          <w:sz w:val="28"/>
          <w:szCs w:val="28"/>
        </w:rPr>
        <w:t>1. 招标文件用以阐明所需货物及服务、招标投标程序和要求等，招标文件的组成如下：</w:t>
      </w:r>
    </w:p>
    <w:p>
      <w:pPr>
        <w:ind w:firstLine="560" w:firstLineChars="200"/>
        <w:rPr>
          <w:rFonts w:ascii="仿宋" w:hAnsi="仿宋" w:eastAsia="仿宋" w:cs="仿宋"/>
          <w:sz w:val="28"/>
          <w:szCs w:val="28"/>
        </w:rPr>
      </w:pPr>
      <w:r>
        <w:rPr>
          <w:rFonts w:hint="eastAsia" w:ascii="仿宋" w:hAnsi="仿宋" w:eastAsia="仿宋" w:cs="仿宋"/>
          <w:sz w:val="28"/>
          <w:szCs w:val="28"/>
        </w:rPr>
        <w:t>第一部分 投标邀请书</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第二部分 投标须知   </w:t>
      </w:r>
    </w:p>
    <w:p>
      <w:pPr>
        <w:ind w:firstLine="560" w:firstLineChars="200"/>
        <w:rPr>
          <w:rFonts w:ascii="仿宋" w:hAnsi="仿宋" w:eastAsia="仿宋" w:cs="仿宋"/>
          <w:sz w:val="28"/>
          <w:szCs w:val="28"/>
        </w:rPr>
      </w:pPr>
      <w:r>
        <w:rPr>
          <w:rFonts w:hint="eastAsia" w:ascii="仿宋" w:hAnsi="仿宋" w:eastAsia="仿宋" w:cs="仿宋"/>
          <w:sz w:val="28"/>
          <w:szCs w:val="28"/>
        </w:rPr>
        <w:t>第三部分 招标项目清单及技术参数要求</w:t>
      </w:r>
    </w:p>
    <w:p>
      <w:pPr>
        <w:ind w:firstLine="560" w:firstLineChars="200"/>
        <w:rPr>
          <w:rFonts w:ascii="仿宋" w:hAnsi="仿宋" w:eastAsia="仿宋" w:cs="仿宋"/>
          <w:sz w:val="28"/>
          <w:szCs w:val="28"/>
        </w:rPr>
      </w:pPr>
      <w:r>
        <w:rPr>
          <w:rFonts w:hint="eastAsia" w:ascii="仿宋" w:hAnsi="仿宋" w:eastAsia="仿宋" w:cs="仿宋"/>
          <w:sz w:val="28"/>
          <w:szCs w:val="28"/>
        </w:rPr>
        <w:t>第四部分 合同主要条款</w:t>
      </w:r>
    </w:p>
    <w:p>
      <w:pPr>
        <w:ind w:firstLine="560" w:firstLineChars="200"/>
        <w:rPr>
          <w:rFonts w:ascii="仿宋" w:hAnsi="仿宋" w:eastAsia="仿宋" w:cs="仿宋"/>
          <w:sz w:val="28"/>
          <w:szCs w:val="28"/>
        </w:rPr>
      </w:pPr>
      <w:r>
        <w:rPr>
          <w:rFonts w:hint="eastAsia" w:ascii="仿宋" w:hAnsi="仿宋" w:eastAsia="仿宋" w:cs="仿宋"/>
          <w:sz w:val="28"/>
          <w:szCs w:val="28"/>
        </w:rPr>
        <w:t>第五部分 附件</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除上述文件外，还包括发出的书面澄清、修改和补充资料，作为招标文件的组成部分，具有同等法律效力。</w:t>
      </w:r>
    </w:p>
    <w:p>
      <w:pPr>
        <w:ind w:firstLine="560" w:firstLineChars="200"/>
        <w:rPr>
          <w:rFonts w:ascii="仿宋" w:hAnsi="仿宋" w:eastAsia="仿宋" w:cs="仿宋"/>
          <w:sz w:val="28"/>
          <w:szCs w:val="28"/>
        </w:rPr>
      </w:pPr>
      <w:r>
        <w:rPr>
          <w:rFonts w:hint="eastAsia" w:ascii="仿宋" w:hAnsi="仿宋" w:eastAsia="仿宋" w:cs="仿宋"/>
          <w:sz w:val="28"/>
          <w:szCs w:val="28"/>
        </w:rPr>
        <w:t>（二）招标文件的澄清</w:t>
      </w:r>
    </w:p>
    <w:p>
      <w:pPr>
        <w:ind w:firstLine="560" w:firstLineChars="200"/>
        <w:rPr>
          <w:rFonts w:ascii="仿宋" w:hAnsi="仿宋" w:eastAsia="仿宋" w:cs="仿宋"/>
          <w:sz w:val="28"/>
          <w:szCs w:val="28"/>
        </w:rPr>
      </w:pPr>
      <w:r>
        <w:rPr>
          <w:rFonts w:hint="eastAsia" w:ascii="仿宋" w:hAnsi="仿宋" w:eastAsia="仿宋" w:cs="仿宋"/>
          <w:sz w:val="28"/>
          <w:szCs w:val="28"/>
        </w:rPr>
        <w:t>1. 招标文件的各项组成文件应被认为是相互说明的，如出现矛盾或歧义，招标人有权发出其认为必要的指示、澄清来解决此矛盾或歧义。对于该指示或澄清，投标人均不得表示异议。</w:t>
      </w:r>
    </w:p>
    <w:p>
      <w:pPr>
        <w:ind w:firstLine="560" w:firstLineChars="200"/>
        <w:rPr>
          <w:rFonts w:ascii="仿宋" w:hAnsi="仿宋" w:eastAsia="仿宋" w:cs="仿宋"/>
          <w:sz w:val="28"/>
          <w:szCs w:val="28"/>
        </w:rPr>
      </w:pPr>
      <w:r>
        <w:rPr>
          <w:rFonts w:hint="eastAsia" w:ascii="仿宋" w:hAnsi="仿宋" w:eastAsia="仿宋" w:cs="仿宋"/>
          <w:sz w:val="28"/>
          <w:szCs w:val="28"/>
        </w:rPr>
        <w:t>2.各投标人对招标文件如有疑点要求澄清，或认为有必要进行技术交流的，应以书面形式传真或发电子邮件给招标人。</w:t>
      </w:r>
    </w:p>
    <w:p>
      <w:pPr>
        <w:ind w:left="315" w:leftChars="150"/>
        <w:rPr>
          <w:rFonts w:ascii="仿宋" w:hAnsi="仿宋" w:eastAsia="仿宋" w:cs="仿宋"/>
          <w:sz w:val="28"/>
          <w:szCs w:val="28"/>
        </w:rPr>
      </w:pPr>
      <w:r>
        <w:rPr>
          <w:rFonts w:hint="eastAsia" w:ascii="仿宋" w:hAnsi="仿宋" w:eastAsia="仿宋" w:cs="仿宋"/>
          <w:sz w:val="28"/>
          <w:szCs w:val="28"/>
        </w:rPr>
        <w:t>（三）招标文件的修改</w:t>
      </w:r>
    </w:p>
    <w:p>
      <w:pPr>
        <w:ind w:firstLine="560" w:firstLineChars="200"/>
        <w:rPr>
          <w:rFonts w:ascii="仿宋" w:hAnsi="仿宋" w:eastAsia="仿宋" w:cs="仿宋"/>
          <w:sz w:val="28"/>
          <w:szCs w:val="28"/>
        </w:rPr>
      </w:pPr>
      <w:r>
        <w:rPr>
          <w:rFonts w:hint="eastAsia" w:ascii="仿宋" w:hAnsi="仿宋" w:eastAsia="仿宋" w:cs="仿宋"/>
          <w:sz w:val="28"/>
          <w:szCs w:val="28"/>
        </w:rPr>
        <w:t>1. 在投标截止日期前，招标人可对招标文件以补充文件的方式进行修改，招标文件的修改将以书面形式通知所有投标人。</w:t>
      </w:r>
    </w:p>
    <w:p>
      <w:pPr>
        <w:ind w:firstLine="560" w:firstLineChars="200"/>
        <w:rPr>
          <w:rFonts w:ascii="仿宋" w:hAnsi="仿宋" w:eastAsia="仿宋" w:cs="仿宋"/>
          <w:sz w:val="28"/>
          <w:szCs w:val="28"/>
        </w:rPr>
      </w:pPr>
      <w:r>
        <w:rPr>
          <w:rFonts w:hint="eastAsia" w:ascii="仿宋" w:hAnsi="仿宋" w:eastAsia="仿宋" w:cs="仿宋"/>
          <w:sz w:val="28"/>
          <w:szCs w:val="28"/>
        </w:rPr>
        <w:t>2. 补充文件为招标文件的补充，与其具有同等法律效力，若招标文件和补充文件冲突的，以补充文件为准。</w:t>
      </w:r>
    </w:p>
    <w:p>
      <w:pPr>
        <w:ind w:firstLine="560" w:firstLineChars="200"/>
        <w:rPr>
          <w:rFonts w:ascii="仿宋" w:hAnsi="仿宋" w:eastAsia="仿宋" w:cs="仿宋"/>
          <w:sz w:val="28"/>
          <w:szCs w:val="28"/>
        </w:rPr>
      </w:pPr>
      <w:r>
        <w:rPr>
          <w:rFonts w:hint="eastAsia" w:ascii="仿宋" w:hAnsi="仿宋" w:eastAsia="仿宋" w:cs="仿宋"/>
          <w:sz w:val="28"/>
          <w:szCs w:val="28"/>
        </w:rPr>
        <w:t>3. 投标人需按照招标文件修改文件的要求参与投标，投标人没有作出实质性响应可能导致其投标被拒绝。</w:t>
      </w:r>
    </w:p>
    <w:p>
      <w:pPr>
        <w:tabs>
          <w:tab w:val="left" w:pos="640"/>
        </w:tabs>
        <w:ind w:firstLine="560" w:firstLineChars="200"/>
        <w:rPr>
          <w:rFonts w:ascii="仿宋" w:hAnsi="仿宋" w:eastAsia="仿宋" w:cs="仿宋"/>
          <w:sz w:val="28"/>
          <w:szCs w:val="28"/>
        </w:rPr>
      </w:pPr>
      <w:r>
        <w:rPr>
          <w:rFonts w:hint="eastAsia" w:ascii="仿宋" w:hAnsi="仿宋" w:eastAsia="仿宋" w:cs="仿宋"/>
          <w:sz w:val="28"/>
          <w:szCs w:val="28"/>
        </w:rPr>
        <w:t>（四）招标文件的澄清、修改、补充等内容均以书面形式明确的内容为准，当招标文件、招标文件的澄清、修改、补充等在同一内容的表述上不一致时，以最后发出的书面文件为准。</w:t>
      </w:r>
    </w:p>
    <w:p>
      <w:pPr>
        <w:jc w:val="center"/>
        <w:outlineLvl w:val="1"/>
        <w:rPr>
          <w:rFonts w:ascii="仿宋_GB2312" w:hAnsi="仿宋_GB2312" w:eastAsia="仿宋_GB2312"/>
          <w:b/>
          <w:bCs/>
          <w:sz w:val="28"/>
        </w:rPr>
      </w:pPr>
      <w:bookmarkStart w:id="25" w:name="_Toc373486306"/>
      <w:bookmarkStart w:id="26" w:name="_Toc373500459"/>
      <w:bookmarkStart w:id="27" w:name="_Toc373485993"/>
      <w:r>
        <w:rPr>
          <w:rFonts w:hint="eastAsia" w:ascii="仿宋_GB2312" w:hAnsi="仿宋_GB2312" w:eastAsia="仿宋_GB2312"/>
          <w:b/>
          <w:bCs/>
          <w:sz w:val="32"/>
          <w:szCs w:val="28"/>
        </w:rPr>
        <w:t>三、投标文件</w:t>
      </w:r>
      <w:bookmarkEnd w:id="25"/>
      <w:bookmarkEnd w:id="26"/>
      <w:bookmarkEnd w:id="27"/>
    </w:p>
    <w:p>
      <w:pPr>
        <w:ind w:firstLine="560" w:firstLineChars="200"/>
        <w:rPr>
          <w:rFonts w:ascii="仿宋" w:hAnsi="仿宋" w:eastAsia="仿宋" w:cs="仿宋"/>
          <w:sz w:val="28"/>
          <w:szCs w:val="28"/>
        </w:rPr>
      </w:pPr>
      <w:r>
        <w:rPr>
          <w:rFonts w:hint="eastAsia" w:ascii="仿宋" w:hAnsi="仿宋" w:eastAsia="仿宋" w:cs="仿宋"/>
          <w:sz w:val="28"/>
          <w:szCs w:val="28"/>
        </w:rPr>
        <w:t>（一）投标文件的编制</w:t>
      </w:r>
    </w:p>
    <w:p>
      <w:pPr>
        <w:ind w:firstLine="560" w:firstLineChars="200"/>
        <w:rPr>
          <w:rFonts w:ascii="仿宋" w:hAnsi="仿宋" w:eastAsia="仿宋" w:cs="仿宋"/>
          <w:sz w:val="28"/>
          <w:szCs w:val="28"/>
        </w:rPr>
      </w:pPr>
      <w:r>
        <w:rPr>
          <w:rFonts w:hint="eastAsia" w:ascii="仿宋" w:hAnsi="仿宋" w:eastAsia="仿宋" w:cs="仿宋"/>
          <w:sz w:val="28"/>
          <w:szCs w:val="28"/>
        </w:rPr>
        <w:t>1. 投标人应认真阅读招标文件中的所有事项包括投标文件的组成、格式、商务条款和技术要求等，在完全理解招标文件的前提下编制投标文件。</w:t>
      </w:r>
    </w:p>
    <w:p>
      <w:pPr>
        <w:ind w:firstLine="560" w:firstLineChars="200"/>
        <w:rPr>
          <w:rFonts w:ascii="仿宋" w:hAnsi="仿宋" w:eastAsia="仿宋" w:cs="仿宋"/>
          <w:sz w:val="28"/>
          <w:szCs w:val="28"/>
        </w:rPr>
      </w:pPr>
      <w:r>
        <w:rPr>
          <w:rFonts w:hint="eastAsia" w:ascii="仿宋" w:hAnsi="仿宋" w:eastAsia="仿宋" w:cs="仿宋"/>
          <w:sz w:val="28"/>
          <w:szCs w:val="28"/>
        </w:rPr>
        <w:t>2. 投标人必须如实反映情况，对投标文件的真实性、准确性负责，投标人在投标中提供不真实的材料，无论其材料是否重要，都将直接导致投标文件无效，并承担由此产生的法律责任。</w:t>
      </w:r>
    </w:p>
    <w:p>
      <w:pPr>
        <w:ind w:firstLine="560" w:firstLineChars="200"/>
        <w:rPr>
          <w:rFonts w:ascii="仿宋" w:hAnsi="仿宋" w:eastAsia="仿宋" w:cs="仿宋"/>
          <w:sz w:val="28"/>
          <w:szCs w:val="28"/>
        </w:rPr>
      </w:pPr>
      <w:r>
        <w:rPr>
          <w:rFonts w:hint="eastAsia" w:ascii="仿宋" w:hAnsi="仿宋" w:eastAsia="仿宋" w:cs="仿宋"/>
          <w:sz w:val="28"/>
          <w:szCs w:val="28"/>
        </w:rPr>
        <w:t>3. 如果投标人没有按照招标文件要求提交全部资料或者投标文件没有对招标文件在各方面都作出实质性响应，可能导致其投标被拒绝。</w:t>
      </w:r>
    </w:p>
    <w:p>
      <w:pPr>
        <w:ind w:firstLine="560" w:firstLineChars="200"/>
        <w:rPr>
          <w:rFonts w:ascii="仿宋" w:hAnsi="仿宋" w:eastAsia="仿宋" w:cs="仿宋"/>
          <w:sz w:val="28"/>
          <w:szCs w:val="28"/>
        </w:rPr>
      </w:pPr>
      <w:r>
        <w:rPr>
          <w:rFonts w:hint="eastAsia" w:ascii="仿宋" w:hAnsi="仿宋" w:eastAsia="仿宋" w:cs="仿宋"/>
          <w:sz w:val="28"/>
          <w:szCs w:val="28"/>
        </w:rPr>
        <w:t>4. 投标文件为一式五份，正本一份，副本四份，标明“正本”和“副本”，封面及内容均需加盖公章。若正副本内容不一致，以正本为准。</w:t>
      </w:r>
    </w:p>
    <w:p>
      <w:pPr>
        <w:ind w:firstLine="560" w:firstLineChars="200"/>
        <w:rPr>
          <w:rFonts w:ascii="仿宋" w:hAnsi="仿宋" w:eastAsia="仿宋" w:cs="仿宋"/>
          <w:sz w:val="28"/>
          <w:szCs w:val="28"/>
        </w:rPr>
      </w:pPr>
      <w:r>
        <w:rPr>
          <w:rFonts w:hint="eastAsia" w:ascii="仿宋" w:hAnsi="仿宋" w:eastAsia="仿宋" w:cs="仿宋"/>
          <w:sz w:val="28"/>
          <w:szCs w:val="28"/>
        </w:rPr>
        <w:t>5. 投标文件内容应无涂改和行间插字，如因招标人修改招标文件造成的投标文件涂（删）改，应在涂（删）改处加盖公章，投标代理人签名。</w:t>
      </w:r>
    </w:p>
    <w:p>
      <w:pPr>
        <w:tabs>
          <w:tab w:val="left" w:pos="640"/>
        </w:tabs>
        <w:ind w:left="244" w:leftChars="116"/>
        <w:rPr>
          <w:rFonts w:ascii="仿宋" w:hAnsi="仿宋" w:eastAsia="仿宋" w:cs="仿宋"/>
          <w:sz w:val="28"/>
          <w:szCs w:val="28"/>
        </w:rPr>
      </w:pPr>
      <w:r>
        <w:rPr>
          <w:rFonts w:hint="eastAsia" w:ascii="仿宋" w:hAnsi="仿宋" w:eastAsia="仿宋" w:cs="仿宋"/>
          <w:sz w:val="28"/>
          <w:szCs w:val="28"/>
        </w:rPr>
        <w:t>（二）投标文件文字和计量单位</w:t>
      </w:r>
    </w:p>
    <w:p>
      <w:pPr>
        <w:ind w:firstLine="560" w:firstLineChars="200"/>
        <w:rPr>
          <w:rFonts w:ascii="仿宋" w:hAnsi="仿宋" w:eastAsia="仿宋" w:cs="仿宋"/>
          <w:sz w:val="28"/>
          <w:szCs w:val="28"/>
        </w:rPr>
      </w:pPr>
      <w:r>
        <w:rPr>
          <w:rFonts w:hint="eastAsia" w:ascii="仿宋" w:hAnsi="仿宋" w:eastAsia="仿宋" w:cs="仿宋"/>
          <w:sz w:val="28"/>
          <w:szCs w:val="28"/>
        </w:rPr>
        <w:t>1. 投标人提交的投标文件，包括技术文件、资料说明等，以及投标人与招标人就有关投标的所有来往函电均应使用中文。</w:t>
      </w:r>
    </w:p>
    <w:p>
      <w:pPr>
        <w:ind w:firstLine="560" w:firstLineChars="200"/>
        <w:rPr>
          <w:rFonts w:ascii="仿宋" w:hAnsi="仿宋" w:eastAsia="仿宋" w:cs="仿宋"/>
          <w:sz w:val="28"/>
          <w:szCs w:val="28"/>
        </w:rPr>
      </w:pPr>
      <w:r>
        <w:rPr>
          <w:rFonts w:hint="eastAsia" w:ascii="仿宋" w:hAnsi="仿宋" w:eastAsia="仿宋" w:cs="仿宋"/>
          <w:sz w:val="28"/>
          <w:szCs w:val="28"/>
        </w:rPr>
        <w:t>2. 投标文件中所使用的计量单位除招标文件中有特殊规定外，一律使用国家法定计量单位。</w:t>
      </w:r>
    </w:p>
    <w:p>
      <w:pPr>
        <w:ind w:firstLine="560" w:firstLineChars="200"/>
        <w:rPr>
          <w:rFonts w:ascii="仿宋" w:hAnsi="仿宋" w:eastAsia="仿宋" w:cs="仿宋"/>
          <w:sz w:val="28"/>
          <w:szCs w:val="28"/>
        </w:rPr>
      </w:pPr>
      <w:r>
        <w:rPr>
          <w:rFonts w:hint="eastAsia" w:ascii="仿宋" w:hAnsi="仿宋" w:eastAsia="仿宋" w:cs="仿宋"/>
          <w:sz w:val="28"/>
          <w:szCs w:val="28"/>
        </w:rPr>
        <w:t>（三）投标文件的递交</w:t>
      </w:r>
    </w:p>
    <w:p>
      <w:pPr>
        <w:ind w:firstLine="560" w:firstLineChars="200"/>
        <w:rPr>
          <w:rFonts w:ascii="仿宋" w:hAnsi="仿宋" w:eastAsia="仿宋" w:cs="仿宋"/>
          <w:sz w:val="28"/>
          <w:szCs w:val="28"/>
        </w:rPr>
      </w:pPr>
      <w:r>
        <w:rPr>
          <w:rFonts w:hint="eastAsia" w:ascii="仿宋" w:hAnsi="仿宋" w:eastAsia="仿宋" w:cs="仿宋"/>
          <w:sz w:val="28"/>
          <w:szCs w:val="28"/>
        </w:rPr>
        <w:t>投标人应将投标文件密封，封面注明投标项目、投标单位、联系人、联系电话、投标日期，封口加盖公章，在投标截止日期前送达招标人指定地点。</w:t>
      </w:r>
    </w:p>
    <w:p>
      <w:pPr>
        <w:ind w:firstLine="560" w:firstLineChars="200"/>
        <w:rPr>
          <w:rFonts w:ascii="仿宋" w:hAnsi="仿宋" w:eastAsia="仿宋" w:cs="仿宋"/>
          <w:sz w:val="28"/>
          <w:szCs w:val="28"/>
        </w:rPr>
      </w:pPr>
      <w:r>
        <w:rPr>
          <w:rFonts w:hint="eastAsia" w:ascii="仿宋" w:hAnsi="仿宋" w:eastAsia="仿宋" w:cs="仿宋"/>
          <w:sz w:val="28"/>
          <w:szCs w:val="28"/>
        </w:rPr>
        <w:t>（四）投标报价</w:t>
      </w:r>
    </w:p>
    <w:p>
      <w:pPr>
        <w:numPr>
          <w:ilvl w:val="0"/>
          <w:numId w:val="2"/>
        </w:numPr>
        <w:ind w:left="-12" w:firstLine="560" w:firstLineChars="200"/>
        <w:rPr>
          <w:rFonts w:ascii="仿宋" w:hAnsi="仿宋" w:eastAsia="仿宋" w:cs="仿宋"/>
          <w:sz w:val="28"/>
          <w:szCs w:val="28"/>
        </w:rPr>
      </w:pPr>
      <w:r>
        <w:rPr>
          <w:rFonts w:hint="eastAsia" w:ascii="仿宋" w:hAnsi="仿宋" w:eastAsia="仿宋" w:cs="仿宋"/>
          <w:sz w:val="28"/>
          <w:szCs w:val="28"/>
        </w:rPr>
        <w:t>投标人须对所有项目内容作完整唯一的报价，</w:t>
      </w:r>
      <w:r>
        <w:rPr>
          <w:rFonts w:hint="eastAsia" w:ascii="仿宋" w:hAnsi="仿宋" w:eastAsia="仿宋" w:cs="仿宋"/>
          <w:sz w:val="28"/>
          <w:lang w:val="zh-CN"/>
        </w:rPr>
        <w:t>每种货物只允许有一个报价，</w:t>
      </w:r>
      <w:r>
        <w:rPr>
          <w:rFonts w:hint="eastAsia" w:ascii="仿宋" w:hAnsi="仿宋" w:eastAsia="仿宋" w:cs="仿宋"/>
          <w:sz w:val="28"/>
          <w:szCs w:val="28"/>
        </w:rPr>
        <w:t>统一按人民币报价。</w:t>
      </w:r>
    </w:p>
    <w:p>
      <w:pPr>
        <w:numPr>
          <w:ilvl w:val="0"/>
          <w:numId w:val="2"/>
        </w:numPr>
        <w:ind w:left="-12" w:firstLine="560" w:firstLineChars="200"/>
        <w:rPr>
          <w:rFonts w:ascii="仿宋" w:hAnsi="仿宋" w:eastAsia="仿宋" w:cs="仿宋"/>
          <w:sz w:val="28"/>
          <w:szCs w:val="28"/>
        </w:rPr>
      </w:pPr>
      <w:r>
        <w:rPr>
          <w:rFonts w:hint="eastAsia" w:ascii="仿宋" w:hAnsi="仿宋" w:eastAsia="仿宋" w:cs="仿宋"/>
          <w:sz w:val="28"/>
          <w:szCs w:val="28"/>
        </w:rPr>
        <w:t>投标报价应包含所有必要设备、随机零配件、标配工具、消耗品</w:t>
      </w:r>
      <w:r>
        <w:rPr>
          <w:rFonts w:ascii="仿宋" w:hAnsi="仿宋" w:eastAsia="仿宋" w:cs="仿宋"/>
          <w:sz w:val="28"/>
          <w:szCs w:val="28"/>
        </w:rPr>
        <w:t>、</w:t>
      </w:r>
      <w:r>
        <w:rPr>
          <w:rFonts w:hint="eastAsia" w:ascii="仿宋" w:hAnsi="仿宋" w:eastAsia="仿宋" w:cs="仿宋"/>
          <w:sz w:val="28"/>
          <w:szCs w:val="28"/>
        </w:rPr>
        <w:t>包装、运输、保险、安装、调试、培训、验收、质保服务、各项税费及项目实施过程中不可预见的所有费用。</w:t>
      </w:r>
    </w:p>
    <w:p>
      <w:pPr>
        <w:numPr>
          <w:ilvl w:val="0"/>
          <w:numId w:val="3"/>
        </w:numPr>
        <w:ind w:firstLine="560" w:firstLineChars="200"/>
        <w:rPr>
          <w:rFonts w:ascii="仿宋" w:hAnsi="仿宋" w:eastAsia="仿宋" w:cs="仿宋"/>
          <w:sz w:val="28"/>
          <w:szCs w:val="28"/>
        </w:rPr>
      </w:pPr>
      <w:r>
        <w:rPr>
          <w:rFonts w:hint="eastAsia" w:ascii="仿宋" w:hAnsi="仿宋" w:eastAsia="仿宋" w:cs="仿宋"/>
          <w:sz w:val="28"/>
          <w:szCs w:val="28"/>
        </w:rPr>
        <w:t>投标有效期</w:t>
      </w:r>
    </w:p>
    <w:p>
      <w:pPr>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从提交投标文件截止日起计算90日</w:t>
      </w:r>
      <w:r>
        <w:rPr>
          <w:rFonts w:hint="eastAsia" w:ascii="仿宋" w:hAnsi="仿宋" w:eastAsia="仿宋" w:cs="仿宋"/>
          <w:sz w:val="28"/>
          <w:szCs w:val="28"/>
        </w:rPr>
        <w:t>内。</w:t>
      </w:r>
    </w:p>
    <w:p>
      <w:pPr>
        <w:ind w:firstLine="560" w:firstLineChars="200"/>
        <w:rPr>
          <w:rFonts w:ascii="仿宋" w:hAnsi="仿宋" w:eastAsia="仿宋" w:cs="仿宋"/>
          <w:sz w:val="28"/>
          <w:szCs w:val="28"/>
        </w:rPr>
      </w:pPr>
      <w:r>
        <w:rPr>
          <w:rFonts w:hint="eastAsia" w:ascii="仿宋" w:hAnsi="仿宋" w:eastAsia="仿宋" w:cs="仿宋"/>
          <w:sz w:val="28"/>
          <w:szCs w:val="28"/>
        </w:rPr>
        <w:t>（六）投标文件的组成</w:t>
      </w:r>
    </w:p>
    <w:p>
      <w:pPr>
        <w:ind w:firstLine="560" w:firstLineChars="200"/>
        <w:rPr>
          <w:rFonts w:ascii="仿宋" w:hAnsi="仿宋" w:eastAsia="仿宋" w:cs="仿宋"/>
          <w:sz w:val="28"/>
          <w:szCs w:val="28"/>
        </w:rPr>
      </w:pPr>
      <w:r>
        <w:rPr>
          <w:rFonts w:hint="eastAsia" w:ascii="仿宋" w:hAnsi="仿宋" w:eastAsia="仿宋" w:cs="仿宋"/>
          <w:sz w:val="28"/>
          <w:szCs w:val="28"/>
        </w:rPr>
        <w:t>投标人编写的投标文件应包括下列内容，需加盖公章：</w:t>
      </w:r>
    </w:p>
    <w:p>
      <w:pPr>
        <w:ind w:firstLine="560" w:firstLineChars="200"/>
        <w:rPr>
          <w:rFonts w:ascii="仿宋" w:hAnsi="仿宋" w:eastAsia="仿宋" w:cs="仿宋"/>
          <w:sz w:val="28"/>
          <w:szCs w:val="28"/>
        </w:rPr>
      </w:pPr>
      <w:r>
        <w:rPr>
          <w:rFonts w:hint="eastAsia" w:ascii="仿宋" w:hAnsi="仿宋" w:eastAsia="仿宋" w:cs="仿宋"/>
          <w:sz w:val="28"/>
          <w:szCs w:val="28"/>
        </w:rPr>
        <w:t>1. 开标一览表（附件一，单独密封）；</w:t>
      </w:r>
    </w:p>
    <w:p>
      <w:pPr>
        <w:ind w:firstLine="560" w:firstLineChars="200"/>
        <w:rPr>
          <w:rFonts w:ascii="仿宋" w:hAnsi="仿宋" w:eastAsia="仿宋" w:cs="仿宋"/>
          <w:sz w:val="28"/>
          <w:szCs w:val="28"/>
        </w:rPr>
      </w:pPr>
      <w:r>
        <w:rPr>
          <w:rFonts w:hint="eastAsia" w:ascii="仿宋" w:hAnsi="仿宋" w:eastAsia="仿宋" w:cs="仿宋"/>
          <w:sz w:val="28"/>
          <w:szCs w:val="28"/>
        </w:rPr>
        <w:t>2. 投标函（附件二）；</w:t>
      </w:r>
    </w:p>
    <w:p>
      <w:pPr>
        <w:ind w:firstLine="560" w:firstLineChars="200"/>
        <w:rPr>
          <w:rFonts w:ascii="仿宋" w:hAnsi="仿宋" w:eastAsia="仿宋" w:cs="仿宋"/>
          <w:sz w:val="28"/>
          <w:szCs w:val="28"/>
        </w:rPr>
      </w:pPr>
      <w:r>
        <w:rPr>
          <w:rFonts w:hint="eastAsia" w:ascii="仿宋" w:hAnsi="仿宋" w:eastAsia="仿宋" w:cs="仿宋"/>
          <w:sz w:val="28"/>
          <w:szCs w:val="28"/>
        </w:rPr>
        <w:t>3. 投标报价明细表（附件三）；</w:t>
      </w:r>
    </w:p>
    <w:p>
      <w:pPr>
        <w:ind w:firstLine="560" w:firstLineChars="200"/>
        <w:rPr>
          <w:rFonts w:ascii="仿宋" w:hAnsi="仿宋" w:eastAsia="仿宋" w:cs="仿宋"/>
          <w:sz w:val="28"/>
          <w:szCs w:val="28"/>
        </w:rPr>
      </w:pPr>
      <w:r>
        <w:rPr>
          <w:rFonts w:hint="eastAsia" w:ascii="仿宋" w:hAnsi="仿宋" w:eastAsia="仿宋" w:cs="仿宋"/>
          <w:sz w:val="28"/>
          <w:szCs w:val="28"/>
        </w:rPr>
        <w:t>4. 技术参数与商务条款偏离表（附件四）；</w:t>
      </w:r>
    </w:p>
    <w:p>
      <w:pPr>
        <w:ind w:firstLine="560" w:firstLineChars="200"/>
        <w:rPr>
          <w:rFonts w:ascii="仿宋" w:hAnsi="仿宋" w:eastAsia="仿宋" w:cs="仿宋"/>
          <w:sz w:val="28"/>
          <w:szCs w:val="28"/>
        </w:rPr>
      </w:pPr>
      <w:r>
        <w:rPr>
          <w:rFonts w:hint="eastAsia" w:ascii="仿宋" w:hAnsi="仿宋" w:eastAsia="仿宋" w:cs="仿宋"/>
          <w:sz w:val="28"/>
          <w:szCs w:val="28"/>
        </w:rPr>
        <w:t>5. 法定代表人资格证明或授权委托书及身份证复印件；</w:t>
      </w:r>
    </w:p>
    <w:p>
      <w:pPr>
        <w:ind w:firstLine="560" w:firstLineChars="200"/>
        <w:rPr>
          <w:rFonts w:ascii="仿宋" w:hAnsi="仿宋" w:eastAsia="仿宋" w:cs="仿宋"/>
          <w:sz w:val="28"/>
          <w:szCs w:val="28"/>
        </w:rPr>
      </w:pPr>
      <w:r>
        <w:rPr>
          <w:rFonts w:hint="eastAsia" w:ascii="仿宋" w:hAnsi="仿宋" w:eastAsia="仿宋" w:cs="仿宋"/>
          <w:sz w:val="28"/>
          <w:szCs w:val="28"/>
        </w:rPr>
        <w:t>6. 投标人需提供以下</w:t>
      </w:r>
      <w:r>
        <w:rPr>
          <w:rFonts w:hint="eastAsia" w:ascii="仿宋" w:hAnsi="仿宋" w:eastAsia="仿宋" w:cs="仿宋"/>
          <w:sz w:val="28"/>
        </w:rPr>
        <w:t>资格、资质</w:t>
      </w:r>
      <w:r>
        <w:rPr>
          <w:rFonts w:hint="eastAsia" w:ascii="仿宋" w:hAnsi="仿宋" w:eastAsia="仿宋" w:cs="仿宋"/>
          <w:sz w:val="28"/>
          <w:szCs w:val="28"/>
        </w:rPr>
        <w:t>文件：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（1）营业执照（副本）复印件；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（2）税务登记证（副本）复印件；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（3）组织机构代码（副本）复印件；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szCs w:val="28"/>
        </w:rPr>
        <w:t>7. 开户银行资信证明、经审计的近一年的财务三大报表及近三年的成功案例；</w:t>
      </w:r>
    </w:p>
    <w:p>
      <w:pPr>
        <w:tabs>
          <w:tab w:val="left" w:pos="420"/>
        </w:tabs>
        <w:ind w:firstLine="560" w:firstLineChars="200"/>
        <w:rPr>
          <w:rFonts w:ascii="仿宋" w:hAnsi="仿宋" w:eastAsia="仿宋" w:cs="仿宋"/>
          <w:sz w:val="28"/>
        </w:rPr>
      </w:pPr>
      <w:r>
        <w:rPr>
          <w:rFonts w:hint="eastAsia" w:ascii="仿宋" w:hAnsi="仿宋" w:eastAsia="仿宋" w:cs="仿宋"/>
          <w:sz w:val="28"/>
          <w:szCs w:val="28"/>
        </w:rPr>
        <w:t>8. 厂家/生产商授权书/</w:t>
      </w:r>
      <w:r>
        <w:rPr>
          <w:rFonts w:ascii="仿宋" w:hAnsi="仿宋" w:eastAsia="仿宋" w:cs="仿宋"/>
          <w:sz w:val="28"/>
        </w:rPr>
        <w:t>产品</w:t>
      </w:r>
      <w:r>
        <w:rPr>
          <w:rFonts w:hint="eastAsia" w:ascii="仿宋" w:hAnsi="仿宋" w:eastAsia="仿宋" w:cs="仿宋"/>
          <w:sz w:val="28"/>
        </w:rPr>
        <w:t>合格</w:t>
      </w:r>
      <w:r>
        <w:rPr>
          <w:rFonts w:ascii="仿宋" w:hAnsi="仿宋" w:eastAsia="仿宋" w:cs="仿宋"/>
          <w:sz w:val="28"/>
        </w:rPr>
        <w:t>证书</w:t>
      </w:r>
      <w:r>
        <w:rPr>
          <w:rFonts w:hint="eastAsia" w:ascii="仿宋" w:hAnsi="仿宋" w:eastAsia="仿宋" w:cs="仿宋"/>
          <w:sz w:val="28"/>
        </w:rPr>
        <w:t>及相关产品质检报告；</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 xml:space="preserve">9. </w:t>
      </w:r>
      <w:r>
        <w:rPr>
          <w:rFonts w:hint="eastAsia" w:ascii="仿宋" w:hAnsi="仿宋" w:eastAsia="仿宋" w:cs="仿宋"/>
          <w:sz w:val="28"/>
          <w:szCs w:val="28"/>
        </w:rPr>
        <w:t>详细的技术参数、彩色效果图文资料及重要材质样品；</w:t>
      </w:r>
    </w:p>
    <w:p>
      <w:pPr>
        <w:ind w:firstLine="560" w:firstLineChars="200"/>
        <w:rPr>
          <w:rFonts w:ascii="仿宋" w:hAnsi="仿宋" w:eastAsia="仿宋" w:cs="仿宋"/>
          <w:sz w:val="28"/>
          <w:szCs w:val="28"/>
        </w:rPr>
      </w:pPr>
      <w:r>
        <w:rPr>
          <w:rFonts w:hint="eastAsia" w:ascii="仿宋" w:hAnsi="仿宋" w:eastAsia="仿宋" w:cs="仿宋"/>
          <w:sz w:val="28"/>
          <w:szCs w:val="28"/>
        </w:rPr>
        <w:t>10. 售后服务承诺书；</w:t>
      </w:r>
    </w:p>
    <w:p>
      <w:pPr>
        <w:ind w:firstLine="560" w:firstLineChars="200"/>
        <w:rPr>
          <w:rFonts w:ascii="仿宋" w:hAnsi="仿宋" w:eastAsia="仿宋" w:cs="仿宋"/>
          <w:sz w:val="28"/>
          <w:szCs w:val="28"/>
        </w:rPr>
      </w:pPr>
      <w:r>
        <w:rPr>
          <w:rFonts w:ascii="仿宋" w:hAnsi="仿宋" w:eastAsia="仿宋" w:cs="仿宋"/>
          <w:sz w:val="28"/>
          <w:szCs w:val="28"/>
        </w:rPr>
        <w:t>11</w:t>
      </w:r>
      <w:r>
        <w:rPr>
          <w:rFonts w:hint="eastAsia" w:ascii="仿宋" w:hAnsi="仿宋" w:eastAsia="仿宋" w:cs="仿宋"/>
          <w:sz w:val="28"/>
          <w:szCs w:val="28"/>
        </w:rPr>
        <w:t>. 投标方认为需要提交的其他文件。</w:t>
      </w:r>
    </w:p>
    <w:p>
      <w:pPr>
        <w:jc w:val="center"/>
        <w:outlineLvl w:val="1"/>
        <w:rPr>
          <w:rFonts w:ascii="仿宋_GB2312" w:hAnsi="仿宋_GB2312" w:eastAsia="仿宋_GB2312"/>
          <w:sz w:val="28"/>
        </w:rPr>
      </w:pPr>
      <w:bookmarkStart w:id="28" w:name="_Toc373500460"/>
      <w:bookmarkStart w:id="29" w:name="_Toc373486307"/>
      <w:bookmarkStart w:id="30" w:name="_Toc373485994"/>
      <w:r>
        <w:rPr>
          <w:rFonts w:hint="eastAsia" w:ascii="仿宋_GB2312" w:hAnsi="仿宋_GB2312" w:eastAsia="仿宋_GB2312"/>
          <w:b/>
          <w:bCs/>
          <w:sz w:val="32"/>
          <w:szCs w:val="28"/>
        </w:rPr>
        <w:t>四、开标及评标</w:t>
      </w:r>
      <w:bookmarkEnd w:id="28"/>
      <w:bookmarkEnd w:id="29"/>
      <w:bookmarkEnd w:id="30"/>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开评标由中山大学新华学院评标小组主持，可邀请所有投标人代表持本人身份证参加。</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投标人须携带招标文件在规定时间到达指定地点等候，有相关技术人员参加开评标的，须携带证明其身份的证件方可参加。</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允许投标代表人现场进行产品或产品材质的讲解与演示。</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评标是以招标文件和投标文件为依据，按照招标文件中规定的各项条件进行综合评审，采取少数服从多数原则，以评标总得分前两名的投标人作为中标候选供应商进行商务谈判及二次报价以确定中标者。</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评标标准</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提供最合理的方案及投标报价；</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投标人的信誉、业绩及质保体系；</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投标人的服务水平及承诺；</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投标人的供货期及供货能力；</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投标人对招标文件中合同条款的响应。</w:t>
      </w:r>
    </w:p>
    <w:p>
      <w:pPr>
        <w:numPr>
          <w:ilvl w:val="0"/>
          <w:numId w:val="4"/>
        </w:numPr>
        <w:tabs>
          <w:tab w:val="left" w:pos="0"/>
        </w:tabs>
        <w:ind w:left="-10" w:firstLine="560" w:firstLineChars="200"/>
        <w:rPr>
          <w:rFonts w:ascii="仿宋" w:hAnsi="仿宋" w:eastAsia="仿宋" w:cs="仿宋"/>
          <w:sz w:val="28"/>
          <w:szCs w:val="28"/>
        </w:rPr>
      </w:pPr>
      <w:r>
        <w:rPr>
          <w:rFonts w:hint="eastAsia" w:ascii="仿宋" w:hAnsi="仿宋" w:eastAsia="仿宋" w:cs="仿宋"/>
          <w:sz w:val="28"/>
          <w:szCs w:val="28"/>
        </w:rPr>
        <w:t>投标文件出现下列任意情形之一的可认定为无效投标：</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不具备招标文件中规定资格要求的；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未按招标文件规定要求密封、签署、盖章的；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投标人以他人的名义投标、串通投标、以行贿手段谋取中标或以其他弄虚作假方式投标的；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投标文件在投递过程中密封袋破损程度足以影响开评标公平、公正性的；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投标文件粗制滥造</w:t>
      </w:r>
      <w:r>
        <w:rPr>
          <w:rFonts w:ascii="仿宋" w:hAnsi="仿宋" w:eastAsia="仿宋" w:cs="仿宋"/>
          <w:sz w:val="28"/>
          <w:szCs w:val="28"/>
        </w:rPr>
        <w:t>，内容自相矛盾的；</w:t>
      </w:r>
    </w:p>
    <w:p>
      <w:pPr>
        <w:numPr>
          <w:ilvl w:val="0"/>
          <w:numId w:val="6"/>
        </w:numPr>
        <w:ind w:left="-10" w:firstLine="560" w:firstLineChars="200"/>
        <w:rPr>
          <w:rFonts w:ascii="仿宋" w:hAnsi="仿宋" w:eastAsia="仿宋" w:cs="仿宋"/>
          <w:sz w:val="28"/>
          <w:szCs w:val="28"/>
        </w:rPr>
      </w:pPr>
      <w:r>
        <w:rPr>
          <w:rFonts w:hint="eastAsia" w:ascii="仿宋" w:hAnsi="仿宋" w:eastAsia="仿宋" w:cs="仿宋"/>
          <w:sz w:val="28"/>
          <w:szCs w:val="28"/>
        </w:rPr>
        <w:t>不符合法律、法规和招标文件中规定的其他实质性要求的。</w:t>
      </w:r>
    </w:p>
    <w:p>
      <w:pPr>
        <w:numPr>
          <w:ilvl w:val="0"/>
          <w:numId w:val="4"/>
        </w:numPr>
        <w:tabs>
          <w:tab w:val="left" w:pos="0"/>
        </w:tabs>
        <w:ind w:left="-12" w:firstLine="560" w:firstLineChars="200"/>
        <w:rPr>
          <w:rFonts w:ascii="仿宋" w:hAnsi="仿宋" w:eastAsia="仿宋" w:cs="仿宋"/>
          <w:sz w:val="28"/>
          <w:szCs w:val="28"/>
        </w:rPr>
      </w:pPr>
      <w:r>
        <w:rPr>
          <w:rFonts w:hint="eastAsia" w:ascii="仿宋" w:hAnsi="仿宋" w:eastAsia="仿宋" w:cs="仿宋"/>
          <w:sz w:val="28"/>
          <w:szCs w:val="28"/>
        </w:rPr>
        <w:t>投标文件的澄清</w:t>
      </w:r>
    </w:p>
    <w:p>
      <w:pPr>
        <w:pStyle w:val="34"/>
        <w:numPr>
          <w:ilvl w:val="0"/>
          <w:numId w:val="7"/>
        </w:numPr>
        <w:ind w:firstLineChars="0"/>
        <w:rPr>
          <w:rFonts w:ascii="仿宋" w:hAnsi="仿宋" w:eastAsia="仿宋" w:cs="仿宋"/>
          <w:sz w:val="28"/>
          <w:szCs w:val="28"/>
        </w:rPr>
      </w:pPr>
      <w:r>
        <w:rPr>
          <w:rFonts w:hint="eastAsia" w:ascii="仿宋" w:hAnsi="仿宋" w:eastAsia="仿宋" w:cs="仿宋"/>
          <w:sz w:val="28"/>
          <w:szCs w:val="28"/>
        </w:rPr>
        <w:t>对投标文件中含义不明确的，评标小组可以要求投标人代表作出必要的澄清、说明。</w:t>
      </w:r>
    </w:p>
    <w:p>
      <w:pPr>
        <w:numPr>
          <w:ilvl w:val="0"/>
          <w:numId w:val="7"/>
        </w:numPr>
        <w:ind w:left="-12" w:firstLine="560" w:firstLineChars="200"/>
        <w:rPr>
          <w:rFonts w:ascii="仿宋" w:hAnsi="仿宋" w:eastAsia="仿宋" w:cs="仿宋"/>
          <w:sz w:val="28"/>
          <w:szCs w:val="28"/>
        </w:rPr>
      </w:pPr>
      <w:r>
        <w:rPr>
          <w:rFonts w:hint="eastAsia" w:ascii="仿宋" w:hAnsi="仿宋" w:eastAsia="仿宋" w:cs="仿宋"/>
          <w:sz w:val="28"/>
          <w:szCs w:val="28"/>
        </w:rPr>
        <w:t>投标人的澄清、说明应当采用书面形式，由其授权代表签字。</w:t>
      </w:r>
    </w:p>
    <w:p>
      <w:pPr>
        <w:numPr>
          <w:ilvl w:val="0"/>
          <w:numId w:val="7"/>
        </w:numPr>
        <w:ind w:left="-12" w:firstLine="560" w:firstLineChars="200"/>
        <w:rPr>
          <w:rFonts w:ascii="仿宋" w:hAnsi="仿宋" w:eastAsia="仿宋" w:cs="仿宋"/>
          <w:sz w:val="28"/>
          <w:szCs w:val="28"/>
        </w:rPr>
      </w:pPr>
      <w:r>
        <w:rPr>
          <w:rFonts w:hint="eastAsia" w:ascii="仿宋" w:hAnsi="仿宋" w:eastAsia="仿宋" w:cs="仿宋"/>
          <w:sz w:val="28"/>
          <w:szCs w:val="28"/>
        </w:rPr>
        <w:t>评标小组可以要求投标人代表进行二次报价，须密封提交。</w:t>
      </w:r>
    </w:p>
    <w:p>
      <w:pPr>
        <w:numPr>
          <w:ilvl w:val="0"/>
          <w:numId w:val="4"/>
        </w:numPr>
        <w:tabs>
          <w:tab w:val="left" w:pos="0"/>
        </w:tabs>
        <w:ind w:left="-12" w:firstLine="560" w:firstLineChars="200"/>
        <w:rPr>
          <w:rFonts w:ascii="仿宋" w:hAnsi="仿宋" w:eastAsia="仿宋" w:cs="仿宋"/>
          <w:sz w:val="28"/>
          <w:szCs w:val="28"/>
        </w:rPr>
      </w:pPr>
      <w:r>
        <w:rPr>
          <w:rFonts w:hint="eastAsia" w:ascii="仿宋" w:hAnsi="仿宋" w:eastAsia="仿宋" w:cs="仿宋"/>
          <w:sz w:val="28"/>
          <w:szCs w:val="28"/>
        </w:rPr>
        <w:t>注意事项</w:t>
      </w:r>
    </w:p>
    <w:p>
      <w:pPr>
        <w:numPr>
          <w:ilvl w:val="0"/>
          <w:numId w:val="8"/>
        </w:numPr>
        <w:ind w:left="-12" w:firstLine="560" w:firstLineChars="200"/>
        <w:rPr>
          <w:rFonts w:ascii="仿宋" w:hAnsi="仿宋" w:eastAsia="仿宋" w:cs="仿宋"/>
          <w:sz w:val="28"/>
          <w:szCs w:val="28"/>
        </w:rPr>
      </w:pPr>
      <w:r>
        <w:rPr>
          <w:rFonts w:hint="eastAsia" w:ascii="仿宋" w:hAnsi="仿宋" w:eastAsia="仿宋" w:cs="仿宋"/>
          <w:sz w:val="28"/>
          <w:szCs w:val="28"/>
        </w:rPr>
        <w:t>在开标、评标期间，投标人不得向评标小组询问评标情况，不得进行旨在影响评标结果的活动。</w:t>
      </w:r>
    </w:p>
    <w:p>
      <w:pPr>
        <w:numPr>
          <w:ilvl w:val="0"/>
          <w:numId w:val="8"/>
        </w:numPr>
        <w:ind w:left="-12" w:firstLine="560" w:firstLineChars="200"/>
        <w:rPr>
          <w:rFonts w:ascii="仿宋" w:hAnsi="仿宋" w:eastAsia="仿宋" w:cs="仿宋"/>
          <w:sz w:val="28"/>
          <w:szCs w:val="28"/>
        </w:rPr>
      </w:pPr>
      <w:r>
        <w:rPr>
          <w:rFonts w:hint="eastAsia" w:ascii="仿宋" w:hAnsi="仿宋" w:eastAsia="仿宋" w:cs="仿宋"/>
          <w:sz w:val="28"/>
          <w:szCs w:val="28"/>
        </w:rPr>
        <w:t>评标小组无义务对评标结果作任何的解释，不退回投标文件。</w:t>
      </w:r>
    </w:p>
    <w:p>
      <w:pPr>
        <w:tabs>
          <w:tab w:val="left" w:pos="2500"/>
        </w:tabs>
        <w:rPr>
          <w:rFonts w:ascii="仿宋_GB2312" w:hAnsi="仿宋_GB2312" w:eastAsia="仿宋_GB2312"/>
          <w:sz w:val="28"/>
        </w:rPr>
      </w:pPr>
      <w:r>
        <w:rPr>
          <w:rFonts w:ascii="仿宋_GB2312" w:hAnsi="仿宋_GB2312" w:eastAsia="仿宋_GB2312"/>
          <w:sz w:val="28"/>
        </w:rPr>
        <w:tab/>
      </w:r>
    </w:p>
    <w:p>
      <w:pPr>
        <w:rPr>
          <w:rFonts w:ascii="仿宋_GB2312" w:hAnsi="仿宋_GB2312" w:eastAsia="仿宋_GB2312"/>
          <w:sz w:val="28"/>
        </w:rPr>
      </w:pPr>
    </w:p>
    <w:p>
      <w:pPr>
        <w:spacing w:before="312" w:beforeLines="100" w:after="312" w:afterLines="100"/>
        <w:jc w:val="center"/>
        <w:outlineLvl w:val="0"/>
        <w:rPr>
          <w:rFonts w:ascii="黑体" w:hAnsi="黑体" w:eastAsia="黑体" w:cs="黑体"/>
          <w:sz w:val="44"/>
          <w:szCs w:val="44"/>
        </w:rPr>
      </w:pPr>
      <w:bookmarkStart w:id="31" w:name="_Toc373500461"/>
      <w:bookmarkStart w:id="32" w:name="_Toc373485995"/>
      <w:bookmarkStart w:id="33" w:name="_Toc373486308"/>
      <w:r>
        <w:rPr>
          <w:rFonts w:ascii="黑体" w:hAnsi="黑体" w:eastAsia="黑体" w:cs="黑体"/>
          <w:sz w:val="44"/>
          <w:szCs w:val="44"/>
        </w:rPr>
        <w:br w:type="page"/>
      </w:r>
      <w:r>
        <w:rPr>
          <w:rFonts w:hint="eastAsia" w:ascii="黑体" w:hAnsi="黑体" w:eastAsia="黑体" w:cs="黑体"/>
          <w:sz w:val="44"/>
          <w:szCs w:val="44"/>
        </w:rPr>
        <w:t>第三部分 招标项目清单及技术参数要求</w:t>
      </w:r>
      <w:bookmarkEnd w:id="31"/>
      <w:bookmarkEnd w:id="32"/>
      <w:bookmarkEnd w:id="33"/>
    </w:p>
    <w:p>
      <w:pPr>
        <w:jc w:val="center"/>
        <w:rPr>
          <w:rFonts w:ascii="仿宋" w:hAnsi="仿宋" w:eastAsia="仿宋" w:cs="宋体"/>
          <w:color w:val="000000"/>
          <w:kern w:val="0"/>
          <w:sz w:val="24"/>
        </w:rPr>
      </w:pPr>
      <w:bookmarkStart w:id="34" w:name="_Toc373486309"/>
      <w:bookmarkStart w:id="35" w:name="_Toc373485996"/>
      <w:bookmarkStart w:id="36" w:name="_Toc373500462"/>
      <w:r>
        <w:rPr>
          <w:rFonts w:hint="eastAsia" w:ascii="仿宋" w:hAnsi="仿宋" w:eastAsia="仿宋" w:cs="宋体"/>
          <w:color w:val="000000"/>
          <w:kern w:val="0"/>
          <w:sz w:val="24"/>
        </w:rPr>
        <w:t>（如</w:t>
      </w:r>
      <w:r>
        <w:rPr>
          <w:rFonts w:ascii="仿宋" w:hAnsi="仿宋" w:eastAsia="仿宋" w:cs="宋体"/>
          <w:color w:val="000000"/>
          <w:kern w:val="0"/>
          <w:sz w:val="24"/>
        </w:rPr>
        <w:t>需</w:t>
      </w:r>
      <w:r>
        <w:rPr>
          <w:rFonts w:hint="eastAsia" w:ascii="仿宋" w:hAnsi="仿宋" w:eastAsia="仿宋" w:cs="宋体"/>
          <w:color w:val="000000"/>
          <w:kern w:val="0"/>
          <w:sz w:val="24"/>
        </w:rPr>
        <w:t>了解</w:t>
      </w:r>
      <w:r>
        <w:rPr>
          <w:rFonts w:ascii="仿宋" w:hAnsi="仿宋" w:eastAsia="仿宋" w:cs="宋体"/>
          <w:color w:val="000000"/>
          <w:kern w:val="0"/>
          <w:sz w:val="24"/>
        </w:rPr>
        <w:t>更详细</w:t>
      </w:r>
      <w:r>
        <w:rPr>
          <w:rFonts w:hint="eastAsia" w:ascii="仿宋" w:hAnsi="仿宋" w:eastAsia="仿宋" w:cs="宋体"/>
          <w:color w:val="000000"/>
          <w:kern w:val="0"/>
          <w:sz w:val="24"/>
        </w:rPr>
        <w:t>的</w:t>
      </w:r>
      <w:r>
        <w:rPr>
          <w:rFonts w:ascii="仿宋" w:hAnsi="仿宋" w:eastAsia="仿宋" w:cs="宋体"/>
          <w:color w:val="000000"/>
          <w:kern w:val="0"/>
          <w:sz w:val="24"/>
        </w:rPr>
        <w:t>情况及参数</w:t>
      </w:r>
      <w:r>
        <w:rPr>
          <w:rFonts w:hint="eastAsia" w:ascii="仿宋" w:hAnsi="仿宋" w:eastAsia="仿宋" w:cs="宋体"/>
          <w:color w:val="000000"/>
          <w:kern w:val="0"/>
          <w:sz w:val="24"/>
          <w:lang w:eastAsia="zh-CN"/>
        </w:rPr>
        <w:t>，</w:t>
      </w:r>
      <w:r>
        <w:rPr>
          <w:rFonts w:ascii="仿宋" w:hAnsi="仿宋" w:eastAsia="仿宋" w:cs="宋体"/>
          <w:color w:val="000000"/>
          <w:kern w:val="0"/>
          <w:sz w:val="24"/>
        </w:rPr>
        <w:t>可联系</w:t>
      </w:r>
      <w:r>
        <w:rPr>
          <w:rFonts w:hint="eastAsia" w:ascii="仿宋" w:hAnsi="仿宋" w:eastAsia="仿宋" w:cs="宋体"/>
          <w:color w:val="000000"/>
          <w:kern w:val="0"/>
          <w:sz w:val="24"/>
        </w:rPr>
        <w:t>用户老师</w:t>
      </w:r>
      <w:r>
        <w:rPr>
          <w:rFonts w:hint="eastAsia" w:ascii="仿宋" w:hAnsi="仿宋" w:eastAsia="仿宋" w:cs="宋体"/>
          <w:color w:val="000000"/>
          <w:kern w:val="0"/>
          <w:sz w:val="24"/>
          <w:lang w:eastAsia="zh-CN"/>
        </w:rPr>
        <w:t>：王伟楠</w:t>
      </w:r>
      <w:r>
        <w:rPr>
          <w:rFonts w:hint="eastAsia" w:ascii="仿宋" w:hAnsi="仿宋" w:eastAsia="仿宋" w:cs="宋体"/>
          <w:color w:val="000000"/>
          <w:kern w:val="0"/>
          <w:sz w:val="24"/>
        </w:rPr>
        <w:t>老师，15625713912）</w:t>
      </w:r>
    </w:p>
    <w:p>
      <w:pPr>
        <w:numPr>
          <w:ilvl w:val="0"/>
          <w:numId w:val="9"/>
        </w:numPr>
        <w:jc w:val="left"/>
        <w:rPr>
          <w:rFonts w:hint="eastAsia" w:ascii="仿宋" w:hAnsi="仿宋" w:eastAsia="仿宋" w:cs="宋体"/>
          <w:b/>
          <w:bCs/>
          <w:color w:val="FF0000"/>
          <w:kern w:val="0"/>
          <w:sz w:val="28"/>
          <w:szCs w:val="28"/>
          <w:lang w:eastAsia="zh-CN"/>
        </w:rPr>
      </w:pPr>
      <w:r>
        <w:rPr>
          <w:rFonts w:hint="eastAsia" w:ascii="仿宋" w:hAnsi="仿宋" w:eastAsia="仿宋" w:cs="宋体"/>
          <w:b/>
          <w:bCs/>
          <w:color w:val="000000"/>
          <w:kern w:val="0"/>
          <w:sz w:val="28"/>
          <w:szCs w:val="28"/>
        </w:rPr>
        <w:t>清单</w:t>
      </w:r>
    </w:p>
    <w:p>
      <w:pPr>
        <w:numPr>
          <w:ilvl w:val="0"/>
          <w:numId w:val="0"/>
        </w:numPr>
        <w:jc w:val="left"/>
        <w:rPr>
          <w:rFonts w:hint="eastAsia" w:ascii="仿宋" w:hAnsi="仿宋" w:eastAsia="仿宋" w:cs="宋体"/>
          <w:b/>
          <w:bCs/>
          <w:color w:val="FF0000"/>
          <w:kern w:val="0"/>
          <w:sz w:val="28"/>
          <w:szCs w:val="28"/>
          <w:lang w:eastAsia="zh-CN"/>
        </w:rPr>
      </w:pPr>
      <w:r>
        <w:rPr>
          <w:rFonts w:hint="eastAsia" w:ascii="仿宋" w:hAnsi="仿宋" w:eastAsia="仿宋" w:cs="宋体"/>
          <w:b/>
          <w:bCs/>
          <w:color w:val="000000"/>
          <w:kern w:val="0"/>
          <w:sz w:val="28"/>
          <w:szCs w:val="28"/>
          <w:lang w:eastAsia="zh-CN"/>
        </w:rPr>
        <w:t>网站群管理系统内容及要求</w:t>
      </w:r>
    </w:p>
    <w:tbl>
      <w:tblPr>
        <w:tblStyle w:val="25"/>
        <w:tblpPr w:leftFromText="180" w:rightFromText="180" w:vertAnchor="page" w:horzAnchor="page" w:tblpX="1615" w:tblpY="4440"/>
        <w:tblOverlap w:val="never"/>
        <w:tblW w:w="8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5"/>
        <w:gridCol w:w="1290"/>
        <w:gridCol w:w="690"/>
        <w:gridCol w:w="690"/>
        <w:gridCol w:w="5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9" w:hRule="atLeast"/>
          <w:tblHeader/>
        </w:trPr>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after="80" w:line="264" w:lineRule="auto"/>
              <w:rPr>
                <w:rFonts w:ascii="宋体" w:hAnsi="Arial" w:cs="Tahoma"/>
                <w:b/>
                <w:sz w:val="24"/>
                <w:szCs w:val="21"/>
              </w:rPr>
            </w:pPr>
            <w:r>
              <w:rPr>
                <w:rFonts w:hint="eastAsia" w:ascii="宋体" w:hAnsi="宋体" w:cs="Tahoma"/>
                <w:b/>
              </w:rPr>
              <w:t>序号</w:t>
            </w:r>
          </w:p>
        </w:tc>
        <w:tc>
          <w:tcPr>
            <w:tcW w:w="12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after="80" w:line="264" w:lineRule="auto"/>
              <w:rPr>
                <w:rFonts w:ascii="宋体" w:hAnsi="Arial" w:cs="Tahoma"/>
                <w:b/>
                <w:sz w:val="24"/>
                <w:szCs w:val="21"/>
              </w:rPr>
            </w:pPr>
            <w:r>
              <w:rPr>
                <w:rFonts w:hint="eastAsia" w:ascii="宋体" w:hAnsi="宋体" w:cs="Tahoma"/>
                <w:b/>
              </w:rPr>
              <w:t>采购</w:t>
            </w:r>
            <w:r>
              <w:rPr>
                <w:rFonts w:hint="eastAsia" w:ascii="宋体" w:hAnsi="宋体"/>
                <w:b/>
                <w:snapToGrid w:val="0"/>
                <w:kern w:val="0"/>
              </w:rPr>
              <w:t>内容</w:t>
            </w:r>
          </w:p>
        </w:tc>
        <w:tc>
          <w:tcPr>
            <w:tcW w:w="6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after="80" w:line="264" w:lineRule="auto"/>
              <w:rPr>
                <w:rFonts w:ascii="宋体" w:hAnsi="Arial" w:cs="Tahoma"/>
                <w:b/>
                <w:sz w:val="24"/>
                <w:szCs w:val="21"/>
              </w:rPr>
            </w:pPr>
            <w:r>
              <w:rPr>
                <w:rFonts w:hint="eastAsia" w:ascii="宋体" w:hAnsi="宋体" w:cs="Tahoma"/>
                <w:b/>
              </w:rPr>
              <w:t>数量</w:t>
            </w:r>
          </w:p>
        </w:tc>
        <w:tc>
          <w:tcPr>
            <w:tcW w:w="6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after="80" w:line="264" w:lineRule="auto"/>
              <w:rPr>
                <w:rFonts w:ascii="宋体" w:hAnsi="Arial" w:cs="Tahoma"/>
                <w:b/>
                <w:sz w:val="24"/>
                <w:szCs w:val="21"/>
              </w:rPr>
            </w:pPr>
            <w:r>
              <w:rPr>
                <w:rFonts w:hint="eastAsia" w:ascii="宋体" w:hAnsi="宋体" w:cs="Tahoma"/>
                <w:b/>
              </w:rPr>
              <w:t>单位</w:t>
            </w:r>
          </w:p>
        </w:tc>
        <w:tc>
          <w:tcPr>
            <w:tcW w:w="50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after="80" w:line="264" w:lineRule="auto"/>
              <w:ind w:firstLine="510"/>
              <w:jc w:val="center"/>
              <w:rPr>
                <w:rFonts w:ascii="宋体" w:hAnsi="Arial" w:cs="Tahoma"/>
                <w:b/>
                <w:sz w:val="24"/>
                <w:szCs w:val="21"/>
              </w:rPr>
            </w:pPr>
            <w:r>
              <w:rPr>
                <w:rFonts w:hint="eastAsia" w:ascii="宋体" w:hAnsi="宋体" w:cs="Tahoma"/>
                <w:b/>
              </w:rPr>
              <w:t>基本性能指标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16" w:hRule="atLeast"/>
          <w:tblHeader/>
        </w:trPr>
        <w:tc>
          <w:tcPr>
            <w:tcW w:w="70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spacing w:after="80" w:line="360" w:lineRule="auto"/>
              <w:rPr>
                <w:rFonts w:ascii="宋体" w:hAnsi="Arial" w:cs="Tahoma"/>
                <w:sz w:val="24"/>
                <w:szCs w:val="21"/>
              </w:rPr>
            </w:pPr>
            <w:r>
              <w:rPr>
                <w:rFonts w:hint="eastAsia" w:ascii="宋体" w:hAnsi="宋体" w:cs="Tahoma"/>
              </w:rPr>
              <w:t>1</w:t>
            </w: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spacing w:after="80" w:line="360" w:lineRule="auto"/>
              <w:rPr>
                <w:rFonts w:ascii="宋体" w:hAnsi="Arial" w:cs="宋体"/>
                <w:sz w:val="24"/>
                <w:szCs w:val="24"/>
              </w:rPr>
            </w:pPr>
            <w:r>
              <w:rPr>
                <w:rFonts w:hint="eastAsia" w:ascii="宋体" w:hAnsi="宋体" w:cs="宋体"/>
                <w:szCs w:val="24"/>
              </w:rPr>
              <w:t>高校网站群管理系统软件</w:t>
            </w:r>
          </w:p>
        </w:tc>
        <w:tc>
          <w:tcPr>
            <w:tcW w:w="6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after="80" w:line="360" w:lineRule="auto"/>
              <w:rPr>
                <w:rFonts w:ascii="宋体" w:hAnsi="Arial" w:cs="Tahoma"/>
                <w:sz w:val="24"/>
                <w:szCs w:val="24"/>
              </w:rPr>
            </w:pPr>
            <w:r>
              <w:rPr>
                <w:rFonts w:hint="eastAsia" w:ascii="宋体" w:hAnsi="宋体" w:cs="Tahoma"/>
                <w:szCs w:val="24"/>
              </w:rPr>
              <w:t>1</w:t>
            </w:r>
          </w:p>
        </w:tc>
        <w:tc>
          <w:tcPr>
            <w:tcW w:w="6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after="80" w:line="360" w:lineRule="auto"/>
              <w:rPr>
                <w:rFonts w:ascii="宋体" w:hAnsi="Arial" w:cs="Tahoma"/>
                <w:sz w:val="24"/>
                <w:szCs w:val="24"/>
              </w:rPr>
            </w:pPr>
            <w:r>
              <w:rPr>
                <w:rFonts w:hint="eastAsia" w:ascii="宋体" w:hAnsi="宋体" w:cs="Tahoma"/>
                <w:szCs w:val="24"/>
              </w:rPr>
              <w:t>套</w:t>
            </w:r>
          </w:p>
        </w:tc>
        <w:tc>
          <w:tcPr>
            <w:tcW w:w="505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rPr>
                <w:rFonts w:ascii="宋体" w:hAnsi="宋体" w:cs="Tahoma"/>
                <w:szCs w:val="24"/>
              </w:rPr>
            </w:pPr>
            <w:r>
              <w:rPr>
                <w:rFonts w:hint="eastAsia" w:ascii="宋体" w:hAnsi="宋体" w:cs="宋体"/>
                <w:kern w:val="0"/>
                <w:szCs w:val="24"/>
              </w:rPr>
              <w:t>高校网站群管理平台一套，</w:t>
            </w:r>
            <w:r>
              <w:rPr>
                <w:rFonts w:hint="eastAsia"/>
              </w:rPr>
              <w:t>包含中间件和数据库，</w:t>
            </w:r>
            <w:r>
              <w:rPr>
                <w:rFonts w:hint="eastAsia" w:ascii="宋体" w:hAnsi="宋体" w:cs="Tahoma"/>
                <w:szCs w:val="24"/>
              </w:rPr>
              <w:t>支持建站数量</w:t>
            </w:r>
            <w:r>
              <w:rPr>
                <w:rFonts w:hint="eastAsia" w:ascii="宋体" w:hAnsi="宋体" w:cs="Tahoma"/>
                <w:b/>
                <w:color w:val="FF0000"/>
                <w:szCs w:val="24"/>
              </w:rPr>
              <w:t>100</w:t>
            </w:r>
            <w:r>
              <w:rPr>
                <w:rFonts w:hint="eastAsia" w:ascii="宋体" w:hAnsi="宋体" w:cs="Tahoma"/>
                <w:szCs w:val="24"/>
              </w:rPr>
              <w:t>个，内置25套高校网站包；</w:t>
            </w:r>
          </w:p>
          <w:p>
            <w:pPr>
              <w:adjustRightInd w:val="0"/>
              <w:snapToGrid w:val="0"/>
              <w:rPr>
                <w:rFonts w:ascii="宋体" w:hAnsi="宋体" w:cs="Tahoma"/>
                <w:szCs w:val="24"/>
              </w:rPr>
            </w:pPr>
            <w:r>
              <w:rPr>
                <w:rFonts w:hint="eastAsia" w:ascii="宋体" w:hAnsi="宋体" w:cs="Tahoma"/>
                <w:szCs w:val="24"/>
              </w:rPr>
              <w:t>主要功能包括：</w:t>
            </w:r>
          </w:p>
          <w:p>
            <w:pPr>
              <w:adjustRightInd w:val="0"/>
              <w:snapToGrid w:val="0"/>
              <w:rPr>
                <w:rFonts w:ascii="宋体" w:hAnsi="宋体" w:cs="Tahoma"/>
                <w:szCs w:val="24"/>
              </w:rPr>
            </w:pPr>
            <w:r>
              <w:rPr>
                <w:rFonts w:hint="eastAsia" w:ascii="宋体" w:hAnsi="宋体" w:cs="Tahoma"/>
                <w:szCs w:val="24"/>
              </w:rPr>
              <w:t>（1）网站群管理功能</w:t>
            </w:r>
          </w:p>
          <w:p>
            <w:pPr>
              <w:adjustRightInd w:val="0"/>
              <w:snapToGrid w:val="0"/>
              <w:rPr>
                <w:rFonts w:ascii="宋体" w:hAnsi="宋体" w:cs="Tahoma"/>
                <w:szCs w:val="24"/>
              </w:rPr>
            </w:pPr>
            <w:r>
              <w:rPr>
                <w:rFonts w:hint="eastAsia" w:ascii="宋体" w:hAnsi="宋体" w:cs="Tahoma"/>
                <w:szCs w:val="24"/>
              </w:rPr>
              <w:t>（2）内容管理及内容审核流程管理</w:t>
            </w:r>
          </w:p>
          <w:p>
            <w:pPr>
              <w:adjustRightInd w:val="0"/>
              <w:snapToGrid w:val="0"/>
              <w:rPr>
                <w:rFonts w:ascii="宋体" w:hAnsi="宋体" w:cs="Tahoma"/>
                <w:szCs w:val="24"/>
              </w:rPr>
            </w:pPr>
            <w:r>
              <w:rPr>
                <w:rFonts w:hint="eastAsia" w:ascii="宋体" w:hAnsi="宋体" w:cs="Tahoma"/>
                <w:szCs w:val="24"/>
              </w:rPr>
              <w:t>（3）网站设计与模版管理</w:t>
            </w:r>
          </w:p>
          <w:p>
            <w:pPr>
              <w:adjustRightInd w:val="0"/>
              <w:snapToGrid w:val="0"/>
              <w:rPr>
                <w:rFonts w:ascii="宋体" w:hAnsi="宋体" w:cs="Tahoma"/>
                <w:szCs w:val="24"/>
              </w:rPr>
            </w:pPr>
            <w:r>
              <w:rPr>
                <w:rFonts w:hint="eastAsia" w:ascii="宋体" w:hAnsi="宋体" w:cs="Tahoma"/>
                <w:szCs w:val="24"/>
              </w:rPr>
              <w:t>（4）网站安全防护与网站应用防火墙</w:t>
            </w:r>
          </w:p>
          <w:p>
            <w:pPr>
              <w:adjustRightInd w:val="0"/>
              <w:snapToGrid w:val="0"/>
              <w:rPr>
                <w:rFonts w:ascii="宋体" w:hAnsi="宋体" w:cs="Tahoma"/>
                <w:szCs w:val="24"/>
              </w:rPr>
            </w:pPr>
            <w:r>
              <w:rPr>
                <w:rFonts w:hint="eastAsia" w:ascii="宋体" w:hAnsi="宋体" w:cs="Tahoma"/>
                <w:szCs w:val="24"/>
              </w:rPr>
              <w:t xml:space="preserve">（5）站点可用性及性能监控 </w:t>
            </w:r>
          </w:p>
          <w:p>
            <w:pPr>
              <w:adjustRightInd w:val="0"/>
              <w:snapToGrid w:val="0"/>
              <w:rPr>
                <w:rFonts w:ascii="宋体" w:hAnsi="宋体" w:cs="Tahoma"/>
                <w:szCs w:val="24"/>
              </w:rPr>
            </w:pPr>
            <w:r>
              <w:rPr>
                <w:rFonts w:hint="eastAsia" w:ascii="宋体" w:hAnsi="宋体" w:cs="Tahoma"/>
                <w:szCs w:val="24"/>
              </w:rPr>
              <w:t>（6）专题管理</w:t>
            </w:r>
          </w:p>
          <w:p>
            <w:pPr>
              <w:adjustRightInd w:val="0"/>
              <w:snapToGrid w:val="0"/>
              <w:rPr>
                <w:rFonts w:ascii="宋体" w:hAnsi="宋体" w:cs="Tahoma"/>
                <w:szCs w:val="24"/>
              </w:rPr>
            </w:pPr>
            <w:r>
              <w:rPr>
                <w:rFonts w:hint="eastAsia" w:ascii="宋体" w:hAnsi="宋体" w:cs="Tahoma"/>
                <w:szCs w:val="24"/>
              </w:rPr>
              <w:t>（7）动静态网站发布及分布式发布</w:t>
            </w:r>
          </w:p>
          <w:p>
            <w:pPr>
              <w:adjustRightInd w:val="0"/>
              <w:snapToGrid w:val="0"/>
              <w:rPr>
                <w:rFonts w:ascii="宋体" w:hAnsi="宋体" w:cs="Tahoma"/>
                <w:szCs w:val="24"/>
              </w:rPr>
            </w:pPr>
            <w:r>
              <w:rPr>
                <w:rFonts w:hint="eastAsia" w:ascii="宋体" w:hAnsi="宋体" w:cs="Tahoma"/>
                <w:szCs w:val="24"/>
              </w:rPr>
              <w:t>（8）信息采集</w:t>
            </w:r>
          </w:p>
          <w:p>
            <w:pPr>
              <w:adjustRightInd w:val="0"/>
              <w:snapToGrid w:val="0"/>
              <w:rPr>
                <w:rFonts w:ascii="宋体" w:hAnsi="宋体" w:cs="Tahoma"/>
                <w:szCs w:val="24"/>
              </w:rPr>
            </w:pPr>
            <w:r>
              <w:rPr>
                <w:rFonts w:hint="eastAsia" w:ascii="宋体" w:hAnsi="宋体" w:cs="Tahoma"/>
                <w:szCs w:val="24"/>
              </w:rPr>
              <w:t>（9</w:t>
            </w:r>
            <w:r>
              <w:rPr>
                <w:rFonts w:ascii="宋体" w:hAnsi="宋体" w:cs="Tahoma"/>
                <w:szCs w:val="24"/>
              </w:rPr>
              <w:t>）</w:t>
            </w:r>
            <w:r>
              <w:rPr>
                <w:rFonts w:hint="eastAsia" w:ascii="宋体" w:hAnsi="宋体" w:cs="Tahoma"/>
                <w:szCs w:val="24"/>
              </w:rPr>
              <w:t>访问统计</w:t>
            </w:r>
          </w:p>
          <w:p>
            <w:pPr>
              <w:adjustRightInd w:val="0"/>
              <w:snapToGrid w:val="0"/>
              <w:rPr>
                <w:rFonts w:ascii="宋体" w:hAnsi="宋体" w:cs="Tahoma"/>
                <w:szCs w:val="24"/>
              </w:rPr>
            </w:pPr>
            <w:r>
              <w:rPr>
                <w:rFonts w:hint="eastAsia" w:ascii="宋体" w:hAnsi="宋体" w:cs="Tahoma"/>
                <w:szCs w:val="24"/>
              </w:rPr>
              <w:t>(10) 全文检索</w:t>
            </w:r>
          </w:p>
          <w:p>
            <w:pPr>
              <w:adjustRightInd w:val="0"/>
              <w:snapToGrid w:val="0"/>
              <w:rPr>
                <w:rFonts w:ascii="宋体" w:hAnsi="宋体" w:cs="Tahoma"/>
                <w:szCs w:val="24"/>
              </w:rPr>
            </w:pPr>
            <w:r>
              <w:rPr>
                <w:rFonts w:hint="eastAsia" w:ascii="宋体" w:hAnsi="宋体" w:cs="Tahoma"/>
                <w:szCs w:val="24"/>
              </w:rPr>
              <w:t>(11) 文件库管理</w:t>
            </w:r>
          </w:p>
          <w:p>
            <w:pPr>
              <w:adjustRightInd w:val="0"/>
              <w:snapToGrid w:val="0"/>
              <w:rPr>
                <w:rFonts w:ascii="宋体" w:hAnsi="宋体" w:cs="Tahoma"/>
                <w:szCs w:val="24"/>
              </w:rPr>
            </w:pPr>
            <w:r>
              <w:rPr>
                <w:rFonts w:hint="eastAsia" w:ascii="宋体" w:hAnsi="宋体" w:cs="Tahoma"/>
                <w:szCs w:val="24"/>
              </w:rPr>
              <w:t>(12) 在线投稿</w:t>
            </w:r>
          </w:p>
          <w:p>
            <w:pPr>
              <w:adjustRightInd w:val="0"/>
              <w:snapToGrid w:val="0"/>
              <w:rPr>
                <w:rFonts w:ascii="宋体" w:hAnsi="宋体" w:cs="Tahoma"/>
                <w:szCs w:val="24"/>
              </w:rPr>
            </w:pPr>
            <w:r>
              <w:rPr>
                <w:rFonts w:hint="eastAsia" w:ascii="宋体" w:hAnsi="宋体" w:cs="Tahoma"/>
                <w:szCs w:val="24"/>
              </w:rPr>
              <w:t>(13) 网上留言板</w:t>
            </w:r>
          </w:p>
          <w:p>
            <w:pPr>
              <w:adjustRightInd w:val="0"/>
              <w:snapToGrid w:val="0"/>
              <w:rPr>
                <w:rFonts w:ascii="宋体" w:hAnsi="宋体" w:cs="Tahoma"/>
                <w:szCs w:val="24"/>
              </w:rPr>
            </w:pPr>
            <w:r>
              <w:rPr>
                <w:rFonts w:hint="eastAsia" w:ascii="宋体" w:hAnsi="宋体" w:cs="Tahoma"/>
                <w:szCs w:val="24"/>
              </w:rPr>
              <w:t>(14) 校园活动日程管理</w:t>
            </w:r>
          </w:p>
          <w:p>
            <w:pPr>
              <w:adjustRightInd w:val="0"/>
              <w:snapToGrid w:val="0"/>
              <w:rPr>
                <w:rFonts w:hint="eastAsia" w:ascii="宋体" w:hAnsi="宋体" w:cs="Tahoma"/>
                <w:szCs w:val="24"/>
              </w:rPr>
            </w:pPr>
            <w:r>
              <w:rPr>
                <w:rFonts w:hint="eastAsia" w:ascii="宋体" w:hAnsi="宋体" w:cs="Tahoma"/>
                <w:szCs w:val="24"/>
              </w:rPr>
              <w:t>(15) 网上调查问卷</w:t>
            </w:r>
          </w:p>
          <w:p>
            <w:pPr>
              <w:adjustRightInd w:val="0"/>
              <w:snapToGrid w:val="0"/>
              <w:rPr>
                <w:rFonts w:ascii="宋体" w:cs="Tahoma"/>
                <w:sz w:val="24"/>
              </w:rPr>
            </w:pPr>
            <w:r>
              <w:rPr>
                <w:rFonts w:hint="eastAsia" w:ascii="宋体" w:hAnsi="宋体" w:cs="Tahoma"/>
                <w:szCs w:val="24"/>
              </w:rPr>
              <w:t>(16) 网站广告投放功能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7" w:hRule="atLeast"/>
          <w:tblHeader/>
        </w:trPr>
        <w:tc>
          <w:tcPr>
            <w:tcW w:w="70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spacing w:after="80" w:line="360" w:lineRule="auto"/>
              <w:rPr>
                <w:rFonts w:ascii="宋体" w:hAnsi="Arial" w:cs="Tahoma"/>
                <w:sz w:val="24"/>
                <w:szCs w:val="21"/>
              </w:rPr>
            </w:pPr>
            <w:r>
              <w:rPr>
                <w:rFonts w:hint="eastAsia" w:ascii="宋体" w:hAnsi="宋体" w:cs="Tahoma"/>
              </w:rPr>
              <w:t>2</w:t>
            </w: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spacing w:after="80" w:line="360" w:lineRule="auto"/>
              <w:rPr>
                <w:rFonts w:ascii="宋体" w:hAnsi="Arial" w:cs="Times New Roman"/>
                <w:sz w:val="24"/>
                <w:szCs w:val="21"/>
              </w:rPr>
            </w:pPr>
            <w:r>
              <w:rPr>
                <w:rFonts w:hint="eastAsia" w:ascii="宋体" w:hAnsi="宋体"/>
              </w:rPr>
              <w:t>主站改版（含主站手机版）</w:t>
            </w:r>
          </w:p>
        </w:tc>
        <w:tc>
          <w:tcPr>
            <w:tcW w:w="6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after="80" w:line="360" w:lineRule="auto"/>
              <w:rPr>
                <w:rFonts w:ascii="宋体" w:hAnsi="Arial" w:cs="Tahoma"/>
                <w:sz w:val="24"/>
                <w:szCs w:val="21"/>
              </w:rPr>
            </w:pPr>
            <w:r>
              <w:rPr>
                <w:rFonts w:hint="eastAsia" w:ascii="宋体" w:hAnsi="宋体" w:cs="Tahoma"/>
              </w:rPr>
              <w:t>2</w:t>
            </w:r>
          </w:p>
        </w:tc>
        <w:tc>
          <w:tcPr>
            <w:tcW w:w="6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after="80" w:line="360" w:lineRule="auto"/>
              <w:rPr>
                <w:rFonts w:ascii="宋体" w:hAnsi="Arial" w:cs="Tahoma"/>
                <w:sz w:val="24"/>
                <w:szCs w:val="21"/>
              </w:rPr>
            </w:pPr>
            <w:r>
              <w:rPr>
                <w:rFonts w:hint="eastAsia" w:ascii="宋体" w:hAnsi="宋体" w:cs="Tahoma"/>
              </w:rPr>
              <w:t>个</w:t>
            </w:r>
          </w:p>
        </w:tc>
        <w:tc>
          <w:tcPr>
            <w:tcW w:w="505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spacing w:after="80" w:line="360" w:lineRule="auto"/>
              <w:ind w:firstLine="510"/>
              <w:rPr>
                <w:rFonts w:ascii="宋体" w:hAnsi="Arial" w:cs="Tahoma"/>
                <w:sz w:val="24"/>
                <w:szCs w:val="21"/>
              </w:rPr>
            </w:pPr>
            <w:r>
              <w:rPr>
                <w:rFonts w:hint="eastAsia" w:ascii="宋体" w:hAnsi="宋体" w:cs="Tahoma"/>
              </w:rPr>
              <w:t>主站定制改版设计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55" w:hRule="atLeast"/>
          <w:tblHeader/>
        </w:trPr>
        <w:tc>
          <w:tcPr>
            <w:tcW w:w="70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spacing w:after="80" w:line="360" w:lineRule="auto"/>
              <w:rPr>
                <w:rFonts w:ascii="宋体" w:hAnsi="Arial" w:cs="Tahoma"/>
                <w:sz w:val="24"/>
                <w:szCs w:val="21"/>
              </w:rPr>
            </w:pPr>
            <w:r>
              <w:rPr>
                <w:rFonts w:hint="eastAsia" w:ascii="宋体" w:hAnsi="宋体" w:cs="Tahoma"/>
              </w:rPr>
              <w:t>3</w:t>
            </w: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spacing w:after="80" w:line="360" w:lineRule="auto"/>
              <w:rPr>
                <w:rFonts w:ascii="宋体" w:hAnsi="Arial" w:cs="Times New Roman"/>
                <w:sz w:val="24"/>
                <w:szCs w:val="21"/>
              </w:rPr>
            </w:pPr>
            <w:r>
              <w:rPr>
                <w:rFonts w:hint="eastAsia" w:ascii="宋体" w:hAnsi="宋体"/>
              </w:rPr>
              <w:t>二级子网站建设</w:t>
            </w:r>
          </w:p>
        </w:tc>
        <w:tc>
          <w:tcPr>
            <w:tcW w:w="6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after="80" w:line="360" w:lineRule="auto"/>
              <w:rPr>
                <w:rFonts w:ascii="宋体" w:hAnsi="Arial" w:cs="Tahoma"/>
                <w:sz w:val="24"/>
                <w:szCs w:val="21"/>
              </w:rPr>
            </w:pPr>
            <w:r>
              <w:rPr>
                <w:rFonts w:hint="eastAsia" w:ascii="宋体" w:hAnsi="宋体" w:cs="Tahoma"/>
              </w:rPr>
              <w:t>20</w:t>
            </w:r>
          </w:p>
        </w:tc>
        <w:tc>
          <w:tcPr>
            <w:tcW w:w="6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after="80" w:line="360" w:lineRule="auto"/>
              <w:rPr>
                <w:rFonts w:ascii="宋体" w:hAnsi="Arial" w:cs="Tahoma"/>
                <w:sz w:val="24"/>
                <w:szCs w:val="21"/>
              </w:rPr>
            </w:pPr>
            <w:r>
              <w:rPr>
                <w:rFonts w:hint="eastAsia" w:ascii="宋体" w:hAnsi="宋体" w:cs="Tahoma"/>
              </w:rPr>
              <w:t>个</w:t>
            </w:r>
          </w:p>
        </w:tc>
        <w:tc>
          <w:tcPr>
            <w:tcW w:w="505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spacing w:after="80" w:line="360" w:lineRule="auto"/>
              <w:ind w:firstLine="510"/>
              <w:rPr>
                <w:rFonts w:ascii="宋体" w:hAnsi="Arial" w:cs="Tahoma"/>
                <w:sz w:val="24"/>
                <w:szCs w:val="21"/>
              </w:rPr>
            </w:pPr>
            <w:r>
              <w:rPr>
                <w:rFonts w:hint="eastAsia" w:ascii="宋体" w:hAnsi="宋体" w:cs="Tahoma"/>
              </w:rPr>
              <w:t>原站全部子站迁移或者模板迁移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tblHeader/>
        </w:trPr>
        <w:tc>
          <w:tcPr>
            <w:tcW w:w="70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spacing w:after="80" w:line="360" w:lineRule="auto"/>
              <w:rPr>
                <w:rFonts w:ascii="宋体" w:hAnsi="Arial" w:cs="Tahoma"/>
                <w:sz w:val="24"/>
                <w:szCs w:val="21"/>
              </w:rPr>
            </w:pPr>
            <w:r>
              <w:rPr>
                <w:rFonts w:hint="eastAsia" w:ascii="宋体" w:hAnsi="宋体" w:cs="Tahoma"/>
              </w:rPr>
              <w:t>4</w:t>
            </w: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spacing w:after="80" w:line="360" w:lineRule="auto"/>
              <w:rPr>
                <w:rFonts w:ascii="宋体" w:hAnsi="Arial" w:cs="Times New Roman"/>
                <w:sz w:val="24"/>
                <w:szCs w:val="21"/>
              </w:rPr>
            </w:pPr>
            <w:r>
              <w:rPr>
                <w:rFonts w:hint="eastAsia" w:ascii="宋体" w:hAnsi="宋体" w:cs="宋体"/>
                <w:kern w:val="0"/>
              </w:rPr>
              <w:t>数据迁移</w:t>
            </w:r>
          </w:p>
        </w:tc>
        <w:tc>
          <w:tcPr>
            <w:tcW w:w="6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after="80" w:line="360" w:lineRule="auto"/>
              <w:rPr>
                <w:rFonts w:ascii="宋体" w:hAnsi="Arial" w:cs="Tahoma"/>
                <w:sz w:val="24"/>
                <w:szCs w:val="21"/>
              </w:rPr>
            </w:pPr>
            <w:r>
              <w:rPr>
                <w:rFonts w:hint="eastAsia" w:ascii="宋体" w:hAnsi="Arial" w:cs="Tahoma"/>
                <w:sz w:val="24"/>
                <w:szCs w:val="21"/>
              </w:rPr>
              <w:t>1</w:t>
            </w:r>
          </w:p>
        </w:tc>
        <w:tc>
          <w:tcPr>
            <w:tcW w:w="6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after="80" w:line="360" w:lineRule="auto"/>
              <w:rPr>
                <w:rFonts w:ascii="宋体" w:hAnsi="Arial" w:cs="Tahoma"/>
                <w:sz w:val="24"/>
                <w:szCs w:val="21"/>
              </w:rPr>
            </w:pPr>
            <w:r>
              <w:rPr>
                <w:rFonts w:hint="eastAsia" w:ascii="宋体" w:hAnsi="Arial" w:cs="Tahoma"/>
                <w:sz w:val="24"/>
                <w:szCs w:val="21"/>
              </w:rPr>
              <w:t>次</w:t>
            </w:r>
          </w:p>
        </w:tc>
        <w:tc>
          <w:tcPr>
            <w:tcW w:w="505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spacing w:after="80" w:line="360" w:lineRule="auto"/>
              <w:rPr>
                <w:rFonts w:ascii="宋体" w:hAnsi="Arial" w:cs="Tahoma"/>
                <w:sz w:val="24"/>
                <w:szCs w:val="21"/>
              </w:rPr>
            </w:pPr>
            <w:r>
              <w:rPr>
                <w:rFonts w:hint="eastAsia" w:ascii="宋体" w:hAnsi="宋体" w:cs="宋体"/>
                <w:kern w:val="0"/>
              </w:rPr>
              <w:t>原网站数据（含数据库、静态资源等）</w:t>
            </w:r>
            <w:r>
              <w:rPr>
                <w:rFonts w:hint="eastAsia" w:ascii="宋体" w:hAnsi="宋体" w:cs="Tahoma"/>
              </w:rPr>
              <w:t>无损</w:t>
            </w:r>
            <w:r>
              <w:rPr>
                <w:rFonts w:hint="eastAsia" w:ascii="宋体" w:hAnsi="宋体" w:cs="宋体"/>
                <w:kern w:val="0"/>
              </w:rPr>
              <w:t>迁移，正常读取数据。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tblHeader/>
        </w:trPr>
        <w:tc>
          <w:tcPr>
            <w:tcW w:w="70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spacing w:after="80" w:line="360" w:lineRule="auto"/>
              <w:rPr>
                <w:rFonts w:ascii="宋体" w:hAnsi="Arial" w:cs="Tahoma"/>
                <w:sz w:val="24"/>
                <w:szCs w:val="21"/>
              </w:rPr>
            </w:pPr>
            <w:r>
              <w:rPr>
                <w:rFonts w:hint="eastAsia" w:ascii="宋体" w:hAnsi="宋体" w:cs="Tahoma"/>
              </w:rPr>
              <w:t>5</w:t>
            </w: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spacing w:after="80" w:line="360" w:lineRule="auto"/>
              <w:rPr>
                <w:rFonts w:ascii="宋体" w:hAnsi="Arial" w:cs="Times New Roman"/>
                <w:sz w:val="24"/>
                <w:szCs w:val="21"/>
              </w:rPr>
            </w:pPr>
            <w:r>
              <w:rPr>
                <w:rFonts w:hint="eastAsia" w:ascii="宋体" w:hAnsi="宋体" w:cs="宋体"/>
                <w:kern w:val="0"/>
              </w:rPr>
              <w:t>售后服务</w:t>
            </w:r>
          </w:p>
        </w:tc>
        <w:tc>
          <w:tcPr>
            <w:tcW w:w="6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after="80" w:line="360" w:lineRule="auto"/>
              <w:rPr>
                <w:rFonts w:ascii="宋体" w:hAnsi="Arial" w:cs="Tahoma"/>
                <w:sz w:val="24"/>
                <w:szCs w:val="21"/>
              </w:rPr>
            </w:pPr>
            <w:r>
              <w:rPr>
                <w:rFonts w:hint="eastAsia" w:ascii="宋体" w:hAnsi="宋体" w:cs="Tahoma"/>
              </w:rPr>
              <w:t>2</w:t>
            </w:r>
          </w:p>
        </w:tc>
        <w:tc>
          <w:tcPr>
            <w:tcW w:w="6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after="80" w:line="360" w:lineRule="auto"/>
              <w:rPr>
                <w:rFonts w:ascii="宋体" w:hAnsi="Arial" w:cs="Tahoma"/>
                <w:sz w:val="24"/>
                <w:szCs w:val="21"/>
              </w:rPr>
            </w:pPr>
            <w:r>
              <w:rPr>
                <w:rFonts w:hint="eastAsia" w:ascii="宋体" w:hAnsi="宋体" w:cs="Tahoma"/>
              </w:rPr>
              <w:t>年</w:t>
            </w:r>
          </w:p>
        </w:tc>
        <w:tc>
          <w:tcPr>
            <w:tcW w:w="505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spacing w:after="80" w:line="360" w:lineRule="auto"/>
              <w:rPr>
                <w:rFonts w:ascii="宋体" w:hAnsi="Arial" w:cs="Tahoma"/>
                <w:sz w:val="24"/>
                <w:szCs w:val="21"/>
              </w:rPr>
            </w:pPr>
            <w:r>
              <w:rPr>
                <w:rFonts w:hint="eastAsia" w:ascii="宋体" w:hAnsi="宋体" w:cs="宋体"/>
                <w:kern w:val="0"/>
              </w:rPr>
              <w:t>提供两年原厂的标准服务和产品免费升级,免费提供使用培训。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atLeast"/>
          <w:tblHeader/>
        </w:trPr>
        <w:tc>
          <w:tcPr>
            <w:tcW w:w="70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spacing w:after="80" w:line="360" w:lineRule="auto"/>
              <w:rPr>
                <w:rFonts w:ascii="宋体" w:hAnsi="宋体" w:cs="宋体"/>
                <w:kern w:val="0"/>
              </w:rPr>
            </w:pPr>
            <w:r>
              <w:rPr>
                <w:rFonts w:hint="eastAsia" w:ascii="宋体" w:hAnsi="宋体" w:cs="宋体"/>
                <w:kern w:val="0"/>
              </w:rPr>
              <w:t>6</w:t>
            </w: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spacing w:after="80" w:line="360" w:lineRule="auto"/>
              <w:rPr>
                <w:rFonts w:ascii="宋体" w:hAnsi="宋体" w:cs="宋体"/>
                <w:kern w:val="0"/>
              </w:rPr>
            </w:pPr>
            <w:r>
              <w:rPr>
                <w:rFonts w:hint="eastAsia" w:ascii="宋体" w:hAnsi="宋体" w:cs="宋体"/>
                <w:kern w:val="0"/>
              </w:rPr>
              <w:t>接口与集成</w:t>
            </w:r>
          </w:p>
        </w:tc>
        <w:tc>
          <w:tcPr>
            <w:tcW w:w="6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after="80" w:line="360" w:lineRule="auto"/>
              <w:rPr>
                <w:rFonts w:ascii="宋体" w:hAnsi="宋体" w:cs="宋体"/>
                <w:kern w:val="0"/>
              </w:rPr>
            </w:pPr>
            <w:r>
              <w:rPr>
                <w:rFonts w:ascii="宋体" w:hAnsi="宋体" w:cs="宋体"/>
                <w:kern w:val="0"/>
              </w:rPr>
              <w:t>1</w:t>
            </w:r>
          </w:p>
        </w:tc>
        <w:tc>
          <w:tcPr>
            <w:tcW w:w="6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spacing w:after="80" w:line="360" w:lineRule="auto"/>
              <w:rPr>
                <w:rFonts w:ascii="宋体" w:hAnsi="宋体" w:cs="宋体"/>
                <w:kern w:val="0"/>
              </w:rPr>
            </w:pPr>
            <w:r>
              <w:rPr>
                <w:rFonts w:hint="eastAsia" w:ascii="宋体" w:hAnsi="宋体" w:cs="宋体"/>
                <w:kern w:val="0"/>
              </w:rPr>
              <w:t>套</w:t>
            </w:r>
          </w:p>
        </w:tc>
        <w:tc>
          <w:tcPr>
            <w:tcW w:w="505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adjustRightInd w:val="0"/>
              <w:snapToGrid w:val="0"/>
              <w:spacing w:after="80" w:line="360" w:lineRule="auto"/>
              <w:rPr>
                <w:rFonts w:ascii="宋体" w:hAnsi="宋体" w:cs="宋体"/>
                <w:kern w:val="0"/>
              </w:rPr>
            </w:pPr>
            <w:r>
              <w:rPr>
                <w:rFonts w:hint="eastAsia" w:ascii="宋体" w:hAnsi="宋体" w:cs="宋体"/>
                <w:kern w:val="0"/>
              </w:rPr>
              <w:t>与我校统一身份认证系统集成</w:t>
            </w:r>
          </w:p>
        </w:tc>
      </w:tr>
    </w:tbl>
    <w:p>
      <w:pPr>
        <w:widowControl/>
        <w:jc w:val="left"/>
        <w:rPr>
          <w:rFonts w:ascii="黑体" w:hAnsi="黑体" w:eastAsia="黑体" w:cs="黑体"/>
          <w:sz w:val="44"/>
          <w:szCs w:val="44"/>
        </w:rPr>
      </w:pPr>
      <w:r>
        <w:rPr>
          <w:rFonts w:ascii="黑体" w:hAnsi="黑体" w:eastAsia="黑体" w:cs="黑体"/>
          <w:sz w:val="44"/>
          <w:szCs w:val="44"/>
        </w:rPr>
        <w:br w:type="page"/>
      </w:r>
    </w:p>
    <w:p>
      <w:pPr>
        <w:pStyle w:val="52"/>
        <w:numPr>
          <w:ilvl w:val="0"/>
          <w:numId w:val="0"/>
        </w:numPr>
        <w:spacing w:line="360" w:lineRule="auto"/>
        <w:ind w:leftChars="0"/>
        <w:rPr>
          <w:b/>
          <w:szCs w:val="21"/>
        </w:rPr>
      </w:pPr>
      <w:r>
        <w:rPr>
          <w:rFonts w:hint="eastAsia" w:ascii="黑体" w:hAnsi="黑体" w:eastAsia="黑体" w:cs="黑体"/>
          <w:sz w:val="32"/>
          <w:szCs w:val="32"/>
          <w:lang w:val="en-US" w:eastAsia="zh-CN"/>
        </w:rPr>
        <w:t xml:space="preserve">注： </w:t>
      </w:r>
      <w:r>
        <w:rPr>
          <w:rFonts w:hint="eastAsia"/>
          <w:b/>
          <w:sz w:val="24"/>
          <w:szCs w:val="24"/>
        </w:rPr>
        <w:t>技术要求</w:t>
      </w:r>
    </w:p>
    <w:p>
      <w:pPr>
        <w:shd w:val="clear" w:color="auto" w:fill="FFFFFF"/>
        <w:spacing w:before="100" w:beforeAutospacing="1" w:after="100" w:afterAutospacing="1" w:line="360" w:lineRule="atLeast"/>
        <w:rPr>
          <w:sz w:val="24"/>
        </w:rPr>
      </w:pPr>
      <w:r>
        <w:rPr>
          <w:rFonts w:hint="eastAsia"/>
          <w:sz w:val="24"/>
        </w:rPr>
        <w:t>1.站群管理：</w:t>
      </w:r>
    </w:p>
    <w:p>
      <w:pPr>
        <w:shd w:val="clear" w:color="auto" w:fill="FFFFFF"/>
        <w:spacing w:before="100" w:beforeAutospacing="1" w:after="100" w:afterAutospacing="1"/>
        <w:rPr>
          <w:sz w:val="24"/>
        </w:rPr>
      </w:pPr>
      <w:r>
        <w:rPr>
          <w:rFonts w:hint="eastAsia"/>
          <w:sz w:val="24"/>
        </w:rPr>
        <w:t>（1）系统可实现电脑版、多屏版等网站建设，满足移动设备多样化接入的需求。</w:t>
      </w:r>
    </w:p>
    <w:p>
      <w:pPr>
        <w:shd w:val="clear" w:color="auto" w:fill="FFFFFF"/>
        <w:spacing w:before="100" w:beforeAutospacing="1" w:after="100" w:afterAutospacing="1"/>
        <w:rPr>
          <w:sz w:val="24"/>
        </w:rPr>
      </w:pPr>
      <w:r>
        <w:rPr>
          <w:rFonts w:hint="eastAsia"/>
          <w:sz w:val="24"/>
        </w:rPr>
        <w:t>（2）系统要求B/S结构，java语言开发、J2EE技术架构。</w:t>
      </w:r>
    </w:p>
    <w:p>
      <w:pPr>
        <w:shd w:val="clear" w:color="auto" w:fill="FFFFFF"/>
        <w:spacing w:before="100" w:beforeAutospacing="1" w:after="100" w:afterAutospacing="1"/>
        <w:rPr>
          <w:sz w:val="24"/>
        </w:rPr>
      </w:pPr>
      <w:r>
        <w:rPr>
          <w:rFonts w:hint="eastAsia"/>
          <w:sz w:val="24"/>
        </w:rPr>
        <w:t>（3）支持主流建站方式，可视化网站群管理平台。</w:t>
      </w:r>
    </w:p>
    <w:p>
      <w:pPr>
        <w:shd w:val="clear" w:color="auto" w:fill="FFFFFF"/>
        <w:spacing w:before="100" w:beforeAutospacing="1" w:after="100" w:afterAutospacing="1"/>
        <w:rPr>
          <w:sz w:val="24"/>
        </w:rPr>
      </w:pPr>
      <w:r>
        <w:rPr>
          <w:rFonts w:hint="eastAsia"/>
          <w:sz w:val="24"/>
        </w:rPr>
        <w:t>（4）平台使用灵活方便，并预留多种扩展、开发接口。</w:t>
      </w:r>
    </w:p>
    <w:p>
      <w:pPr>
        <w:shd w:val="clear" w:color="auto" w:fill="FFFFFF"/>
        <w:spacing w:before="100" w:beforeAutospacing="1" w:after="100" w:afterAutospacing="1"/>
        <w:rPr>
          <w:sz w:val="24"/>
        </w:rPr>
      </w:pPr>
      <w:r>
        <w:rPr>
          <w:rFonts w:hint="eastAsia"/>
          <w:sz w:val="24"/>
        </w:rPr>
        <w:t>（5）包括新增、修改、删除站点，站点域名添加、删除和修改功能，站点发布方式，站点超级管理员分配等功能，包括数据库配置等系统管理功能。</w:t>
      </w:r>
    </w:p>
    <w:p>
      <w:pPr>
        <w:shd w:val="clear" w:color="auto" w:fill="FFFFFF"/>
        <w:spacing w:before="100" w:beforeAutospacing="1" w:after="100" w:afterAutospacing="1"/>
        <w:rPr>
          <w:sz w:val="24"/>
        </w:rPr>
      </w:pPr>
      <w:r>
        <w:rPr>
          <w:rFonts w:hint="eastAsia"/>
          <w:sz w:val="24"/>
        </w:rPr>
        <w:t>（6）在主站与子站之间、子站与子站之间建立信息推送、互通共享的一种有效管理机制。</w:t>
      </w:r>
    </w:p>
    <w:p>
      <w:pPr>
        <w:shd w:val="clear" w:color="auto" w:fill="FFFFFF"/>
        <w:spacing w:before="100" w:beforeAutospacing="1" w:after="100" w:afterAutospacing="1" w:line="360" w:lineRule="atLeast"/>
        <w:rPr>
          <w:sz w:val="24"/>
        </w:rPr>
      </w:pPr>
      <w:r>
        <w:rPr>
          <w:rFonts w:hint="eastAsia"/>
          <w:sz w:val="24"/>
        </w:rPr>
        <w:t>2.网站创建：</w:t>
      </w:r>
    </w:p>
    <w:p>
      <w:pPr>
        <w:shd w:val="clear" w:color="auto" w:fill="FFFFFF"/>
        <w:spacing w:before="100" w:beforeAutospacing="1" w:after="100" w:afterAutospacing="1"/>
        <w:rPr>
          <w:sz w:val="24"/>
        </w:rPr>
      </w:pPr>
      <w:r>
        <w:rPr>
          <w:rFonts w:hint="eastAsia"/>
          <w:sz w:val="24"/>
        </w:rPr>
        <w:t>（1）网站创建平台具有组件化网站管理思想及鼠标拖拽建站技术特点。</w:t>
      </w:r>
    </w:p>
    <w:p>
      <w:pPr>
        <w:shd w:val="clear" w:color="auto" w:fill="FFFFFF"/>
        <w:spacing w:before="100" w:beforeAutospacing="1" w:after="100" w:afterAutospacing="1"/>
        <w:rPr>
          <w:sz w:val="24"/>
        </w:rPr>
      </w:pPr>
      <w:r>
        <w:rPr>
          <w:rFonts w:hint="eastAsia"/>
          <w:sz w:val="24"/>
        </w:rPr>
        <w:t>（2）网站创建过程中，支持相关组件的自动化智能匹配与样式翻译。</w:t>
      </w:r>
    </w:p>
    <w:p>
      <w:pPr>
        <w:shd w:val="clear" w:color="auto" w:fill="FFFFFF"/>
        <w:spacing w:before="100" w:beforeAutospacing="1" w:after="100" w:afterAutospacing="1"/>
        <w:rPr>
          <w:sz w:val="24"/>
        </w:rPr>
      </w:pPr>
      <w:r>
        <w:rPr>
          <w:rFonts w:hint="eastAsia"/>
          <w:sz w:val="24"/>
        </w:rPr>
        <w:t>（3）可根据需要选择要建设的网站类型，支持电脑版网站、多屏展示版网站；即支持电脑、手机、Pad版等网站的建设，并提供多种设备的最佳访问。</w:t>
      </w:r>
    </w:p>
    <w:p>
      <w:pPr>
        <w:shd w:val="clear" w:color="auto" w:fill="FFFFFF"/>
        <w:spacing w:before="100" w:beforeAutospacing="1" w:after="100" w:afterAutospacing="1"/>
        <w:rPr>
          <w:sz w:val="24"/>
        </w:rPr>
      </w:pPr>
      <w:r>
        <w:rPr>
          <w:rFonts w:hint="eastAsia"/>
          <w:sz w:val="24"/>
        </w:rPr>
        <w:t>（4）支持不停机在线网站建设、扩展、优化、改版、专题建设等工作。</w:t>
      </w:r>
    </w:p>
    <w:p>
      <w:pPr>
        <w:shd w:val="clear" w:color="auto" w:fill="FFFFFF"/>
        <w:spacing w:before="100" w:beforeAutospacing="1" w:after="100" w:afterAutospacing="1"/>
        <w:rPr>
          <w:sz w:val="24"/>
        </w:rPr>
      </w:pPr>
      <w:r>
        <w:rPr>
          <w:rFonts w:hint="eastAsia"/>
          <w:sz w:val="24"/>
        </w:rPr>
        <w:t>（5）支持模板批量上传及页面可视化编辑修改，并支持页面代码级修改。</w:t>
      </w:r>
    </w:p>
    <w:p>
      <w:pPr>
        <w:shd w:val="clear" w:color="auto" w:fill="FFFFFF"/>
        <w:spacing w:before="100" w:beforeAutospacing="1" w:after="100" w:afterAutospacing="1"/>
        <w:rPr>
          <w:sz w:val="24"/>
        </w:rPr>
      </w:pPr>
      <w:r>
        <w:rPr>
          <w:rFonts w:hint="eastAsia"/>
          <w:sz w:val="24"/>
        </w:rPr>
        <w:t>（6）支持Dreamweaver网页编辑工具无缝集成，支持栏目管理及栏目列表管理等功能。</w:t>
      </w:r>
    </w:p>
    <w:p>
      <w:pPr>
        <w:shd w:val="clear" w:color="auto" w:fill="FFFFFF"/>
        <w:spacing w:before="100" w:beforeAutospacing="1" w:after="100" w:afterAutospacing="1"/>
        <w:rPr>
          <w:sz w:val="24"/>
        </w:rPr>
      </w:pPr>
      <w:r>
        <w:rPr>
          <w:rFonts w:hint="eastAsia"/>
          <w:sz w:val="24"/>
        </w:rPr>
        <w:t>（7）支持生成静态</w:t>
      </w:r>
      <w:r>
        <w:rPr>
          <w:sz w:val="24"/>
        </w:rPr>
        <w:t>html</w:t>
      </w:r>
      <w:r>
        <w:rPr>
          <w:rFonts w:hint="eastAsia"/>
          <w:sz w:val="24"/>
        </w:rPr>
        <w:t>页面、</w:t>
      </w:r>
      <w:r>
        <w:rPr>
          <w:sz w:val="24"/>
        </w:rPr>
        <w:t>RSS</w:t>
      </w:r>
      <w:r>
        <w:rPr>
          <w:rFonts w:hint="eastAsia"/>
          <w:sz w:val="24"/>
        </w:rPr>
        <w:t>订阅等。</w:t>
      </w:r>
    </w:p>
    <w:p>
      <w:pPr>
        <w:shd w:val="clear" w:color="auto" w:fill="FFFFFF"/>
        <w:spacing w:before="100" w:beforeAutospacing="1" w:after="100" w:afterAutospacing="1"/>
        <w:rPr>
          <w:sz w:val="24"/>
        </w:rPr>
      </w:pPr>
    </w:p>
    <w:p>
      <w:pPr>
        <w:shd w:val="clear" w:color="auto" w:fill="FFFFFF"/>
        <w:spacing w:before="100" w:beforeAutospacing="1" w:after="100" w:afterAutospacing="1" w:line="360" w:lineRule="atLeast"/>
        <w:rPr>
          <w:sz w:val="24"/>
        </w:rPr>
      </w:pPr>
      <w:r>
        <w:rPr>
          <w:rFonts w:hint="eastAsia"/>
          <w:sz w:val="24"/>
        </w:rPr>
        <w:t>3.网站管理：</w:t>
      </w:r>
    </w:p>
    <w:p>
      <w:pPr>
        <w:shd w:val="clear" w:color="auto" w:fill="FFFFFF"/>
        <w:spacing w:before="100" w:beforeAutospacing="1" w:after="100" w:afterAutospacing="1"/>
        <w:rPr>
          <w:sz w:val="24"/>
        </w:rPr>
      </w:pPr>
      <w:r>
        <w:rPr>
          <w:rFonts w:hint="eastAsia"/>
          <w:sz w:val="24"/>
        </w:rPr>
        <w:t>（1）包括网站管理员权限分配、审核流可视化设定、日志管理、网站统计分析、网站备份与恢复、安全管理等网站管理功能。</w:t>
      </w:r>
    </w:p>
    <w:p>
      <w:pPr>
        <w:shd w:val="clear" w:color="auto" w:fill="FFFFFF"/>
        <w:spacing w:before="100" w:beforeAutospacing="1" w:after="100" w:afterAutospacing="1"/>
        <w:rPr>
          <w:sz w:val="24"/>
        </w:rPr>
      </w:pPr>
      <w:r>
        <w:rPr>
          <w:rFonts w:hint="eastAsia"/>
          <w:sz w:val="24"/>
        </w:rPr>
        <w:t>（2）支持多种发布方式(完全、增量、单篇)，支持内容审核后发布，其中增量发布只发布最近的符合条件的稿件，支持定时发布功能，可以设定自动发布的时间。</w:t>
      </w:r>
    </w:p>
    <w:p>
      <w:pPr>
        <w:shd w:val="clear" w:color="auto" w:fill="FFFFFF"/>
        <w:spacing w:before="100" w:beforeAutospacing="1" w:after="100" w:afterAutospacing="1" w:line="360" w:lineRule="atLeast"/>
        <w:rPr>
          <w:sz w:val="24"/>
        </w:rPr>
      </w:pPr>
      <w:r>
        <w:rPr>
          <w:rFonts w:hint="eastAsia"/>
          <w:sz w:val="24"/>
        </w:rPr>
        <w:t>4.内容管理：</w:t>
      </w:r>
    </w:p>
    <w:p>
      <w:pPr>
        <w:shd w:val="clear" w:color="auto" w:fill="FFFFFF"/>
        <w:spacing w:before="100" w:beforeAutospacing="1" w:after="100" w:afterAutospacing="1"/>
        <w:rPr>
          <w:sz w:val="24"/>
        </w:rPr>
      </w:pPr>
      <w:r>
        <w:rPr>
          <w:rFonts w:hint="eastAsia"/>
          <w:sz w:val="24"/>
        </w:rPr>
        <w:t>（1）实现一次发布，PC站、手机站等信息展示平台内容同步更新。</w:t>
      </w:r>
    </w:p>
    <w:p>
      <w:pPr>
        <w:shd w:val="clear" w:color="auto" w:fill="FFFFFF"/>
        <w:spacing w:before="100" w:beforeAutospacing="1" w:after="100" w:afterAutospacing="1"/>
        <w:rPr>
          <w:sz w:val="24"/>
        </w:rPr>
      </w:pPr>
      <w:r>
        <w:rPr>
          <w:rFonts w:hint="eastAsia"/>
          <w:sz w:val="24"/>
        </w:rPr>
        <w:t>（2）系统支持视频播放，支持上传视频时转换和压缩，可将文件格式包括：avi、wmv、asf、wma、rm、mov等视频自动转换为mp4格式。</w:t>
      </w:r>
    </w:p>
    <w:p>
      <w:pPr>
        <w:shd w:val="clear" w:color="auto" w:fill="FFFFFF"/>
        <w:spacing w:before="100" w:beforeAutospacing="1" w:after="100" w:afterAutospacing="1"/>
        <w:rPr>
          <w:sz w:val="24"/>
        </w:rPr>
      </w:pPr>
      <w:r>
        <w:rPr>
          <w:rFonts w:hint="eastAsia"/>
          <w:sz w:val="24"/>
        </w:rPr>
        <w:t>（3）支持Word或WPS文档内容的原样导入（非复制），导入后的格式、段落、字体、样式不发生任何变化，同时支持Word中图片、表格原样导入。</w:t>
      </w:r>
    </w:p>
    <w:p>
      <w:pPr>
        <w:shd w:val="clear" w:color="auto" w:fill="FFFFFF"/>
        <w:spacing w:before="100" w:beforeAutospacing="1" w:after="100" w:afterAutospacing="1"/>
        <w:rPr>
          <w:sz w:val="24"/>
        </w:rPr>
      </w:pPr>
      <w:r>
        <w:rPr>
          <w:rFonts w:hint="eastAsia"/>
          <w:sz w:val="24"/>
        </w:rPr>
        <w:t>（4）支持自动图文清洗，可对文字格式自动清洗、图片自动转换压缩及自定义添加水印，实现网站群内容多屏展示最优。</w:t>
      </w:r>
    </w:p>
    <w:p>
      <w:pPr>
        <w:shd w:val="clear" w:color="auto" w:fill="FFFFFF"/>
        <w:spacing w:before="100" w:beforeAutospacing="1" w:after="100" w:afterAutospacing="1"/>
        <w:rPr>
          <w:sz w:val="24"/>
        </w:rPr>
      </w:pPr>
      <w:r>
        <w:rPr>
          <w:rFonts w:hint="eastAsia"/>
          <w:sz w:val="24"/>
        </w:rPr>
        <w:t>（5）支持适应不同终端的内容编辑以及模拟各类设备的模拟浏览功能。</w:t>
      </w:r>
    </w:p>
    <w:p>
      <w:pPr>
        <w:shd w:val="clear" w:color="auto" w:fill="FFFFFF"/>
        <w:spacing w:before="100" w:beforeAutospacing="1" w:after="100" w:afterAutospacing="1"/>
        <w:rPr>
          <w:sz w:val="24"/>
        </w:rPr>
      </w:pPr>
      <w:r>
        <w:rPr>
          <w:rFonts w:hint="eastAsia"/>
          <w:sz w:val="24"/>
        </w:rPr>
        <w:t>（6）文章内容维护支持一键排版功能，可根据学校信息发文规范，灵活定制一键排版格式，从而降低信息维护人员的工作量，并统一信息发布形象。</w:t>
      </w:r>
    </w:p>
    <w:p>
      <w:pPr>
        <w:shd w:val="clear" w:color="auto" w:fill="FFFFFF"/>
        <w:spacing w:before="100" w:beforeAutospacing="1" w:after="100" w:afterAutospacing="1"/>
        <w:rPr>
          <w:rFonts w:hint="eastAsia"/>
          <w:sz w:val="24"/>
        </w:rPr>
      </w:pPr>
      <w:r>
        <w:rPr>
          <w:rFonts w:hint="eastAsia"/>
          <w:sz w:val="24"/>
        </w:rPr>
        <w:t>（7）文章可以同时发布到多个栏目或者多个子站点相应的栏目，实现一稿多投，不必做重复操作，且数据库里的数据是唯一的。</w:t>
      </w:r>
    </w:p>
    <w:p>
      <w:pPr>
        <w:shd w:val="clear" w:color="auto" w:fill="FFFFFF"/>
        <w:spacing w:before="100" w:beforeAutospacing="1" w:after="100" w:afterAutospacing="1"/>
        <w:rPr>
          <w:sz w:val="24"/>
        </w:rPr>
      </w:pPr>
      <w:r>
        <w:rPr>
          <w:rFonts w:hint="eastAsia"/>
          <w:sz w:val="24"/>
        </w:rPr>
        <w:t>（8）敏感词管理，对预设定的敏感词自动过滤并提醒审核人员</w:t>
      </w:r>
    </w:p>
    <w:p>
      <w:pPr>
        <w:shd w:val="clear" w:color="auto" w:fill="FFFFFF"/>
        <w:spacing w:before="100" w:beforeAutospacing="1" w:after="100" w:afterAutospacing="1" w:line="360" w:lineRule="atLeast"/>
        <w:rPr>
          <w:sz w:val="24"/>
        </w:rPr>
      </w:pPr>
      <w:r>
        <w:rPr>
          <w:rFonts w:hint="eastAsia"/>
          <w:sz w:val="24"/>
        </w:rPr>
        <w:t>5.互动应用：</w:t>
      </w:r>
    </w:p>
    <w:p>
      <w:pPr>
        <w:shd w:val="clear" w:color="auto" w:fill="FFFFFF"/>
        <w:spacing w:before="100" w:beforeAutospacing="1" w:after="100" w:afterAutospacing="1"/>
        <w:rPr>
          <w:sz w:val="24"/>
        </w:rPr>
      </w:pPr>
      <w:r>
        <w:rPr>
          <w:rFonts w:hint="eastAsia"/>
          <w:sz w:val="24"/>
        </w:rPr>
        <w:t>（1）提供全校各单位及用户统一管理维护的互动应用功能，包括留言咨询、领导信箱、在线调查问卷等交互功能。</w:t>
      </w:r>
    </w:p>
    <w:p>
      <w:pPr>
        <w:shd w:val="clear" w:color="auto" w:fill="FFFFFF"/>
        <w:spacing w:before="100" w:beforeAutospacing="1" w:after="100" w:afterAutospacing="1"/>
        <w:rPr>
          <w:sz w:val="24"/>
        </w:rPr>
      </w:pPr>
      <w:r>
        <w:rPr>
          <w:rFonts w:hint="eastAsia"/>
          <w:sz w:val="24"/>
        </w:rPr>
        <w:t>（2）提供全文检索、文章采集功能。</w:t>
      </w:r>
    </w:p>
    <w:p>
      <w:pPr>
        <w:shd w:val="clear" w:color="auto" w:fill="FFFFFF"/>
        <w:spacing w:before="100" w:beforeAutospacing="1" w:after="100" w:afterAutospacing="1"/>
        <w:rPr>
          <w:sz w:val="24"/>
        </w:rPr>
      </w:pPr>
      <w:r>
        <w:rPr>
          <w:rFonts w:hint="eastAsia"/>
          <w:sz w:val="24"/>
        </w:rPr>
        <w:t>（3）能够提供自定义表单功能。用于用户根据自己的需要设置提交参数，做成自己想要的表单。实现信息提交，信息查询，信息列表，详细信息等功能。</w:t>
      </w:r>
    </w:p>
    <w:p>
      <w:pPr>
        <w:shd w:val="clear" w:color="auto" w:fill="FFFFFF"/>
        <w:spacing w:before="100" w:beforeAutospacing="1" w:after="100" w:afterAutospacing="1" w:line="360" w:lineRule="atLeast"/>
        <w:rPr>
          <w:sz w:val="24"/>
        </w:rPr>
      </w:pPr>
      <w:r>
        <w:rPr>
          <w:rFonts w:hint="eastAsia"/>
          <w:sz w:val="24"/>
        </w:rPr>
        <w:t>6.统计分析：</w:t>
      </w:r>
    </w:p>
    <w:p>
      <w:pPr>
        <w:shd w:val="clear" w:color="auto" w:fill="FFFFFF"/>
        <w:spacing w:before="100" w:beforeAutospacing="1" w:after="100" w:afterAutospacing="1"/>
        <w:rPr>
          <w:sz w:val="24"/>
        </w:rPr>
      </w:pPr>
      <w:r>
        <w:rPr>
          <w:rFonts w:hint="eastAsia"/>
          <w:sz w:val="24"/>
        </w:rPr>
        <w:t>（1）可记录不同类型网站的访问记录，能记录站群系统的所有站点访问记录，站点访问量、站点栏目数量、站点/站群文章数、站群在线管理员等。</w:t>
      </w:r>
    </w:p>
    <w:p>
      <w:pPr>
        <w:widowControl/>
        <w:shd w:val="clear" w:color="auto" w:fill="FFFFFF"/>
        <w:spacing w:before="100" w:beforeAutospacing="1" w:after="100" w:afterAutospacing="1"/>
        <w:rPr>
          <w:sz w:val="24"/>
        </w:rPr>
      </w:pPr>
      <w:r>
        <w:rPr>
          <w:rFonts w:hint="eastAsia"/>
          <w:sz w:val="24"/>
        </w:rPr>
        <w:t>（2）提供网站访问统计功能，针对页面浏览数、来访IP数、时段访问数进行统计与排行。</w:t>
      </w:r>
    </w:p>
    <w:p>
      <w:pPr>
        <w:widowControl/>
        <w:shd w:val="clear" w:color="auto" w:fill="FFFFFF"/>
        <w:spacing w:before="100" w:beforeAutospacing="1" w:after="100" w:afterAutospacing="1"/>
        <w:rPr>
          <w:sz w:val="24"/>
        </w:rPr>
      </w:pPr>
      <w:r>
        <w:rPr>
          <w:rFonts w:hint="eastAsia"/>
          <w:sz w:val="24"/>
        </w:rPr>
        <w:t>（3）可以统计网站浏览者的来源IP地址、访问栏目及文章、来访浏览器和操作系统等。</w:t>
      </w:r>
    </w:p>
    <w:p>
      <w:pPr>
        <w:widowControl/>
        <w:shd w:val="clear" w:color="auto" w:fill="FFFFFF"/>
        <w:spacing w:before="100" w:beforeAutospacing="1" w:after="100" w:afterAutospacing="1" w:line="240" w:lineRule="atLeast"/>
        <w:jc w:val="left"/>
        <w:rPr>
          <w:sz w:val="24"/>
        </w:rPr>
      </w:pPr>
      <w:r>
        <w:rPr>
          <w:rFonts w:hint="eastAsia"/>
          <w:sz w:val="24"/>
        </w:rPr>
        <w:t>（4）提供网站内容统计功能，可以统计不同站点/栏目的文档数据；可以按照栏目的访问量排名。</w:t>
      </w:r>
    </w:p>
    <w:p>
      <w:pPr>
        <w:widowControl/>
        <w:shd w:val="clear" w:color="auto" w:fill="FFFFFF"/>
        <w:spacing w:before="100" w:beforeAutospacing="1" w:after="100" w:afterAutospacing="1" w:line="360" w:lineRule="atLeast"/>
        <w:rPr>
          <w:sz w:val="24"/>
        </w:rPr>
      </w:pPr>
      <w:r>
        <w:rPr>
          <w:rFonts w:hint="eastAsia"/>
          <w:sz w:val="24"/>
        </w:rPr>
        <w:t>7.统一用户管理及权限分配：</w:t>
      </w:r>
    </w:p>
    <w:p>
      <w:pPr>
        <w:widowControl/>
        <w:shd w:val="clear" w:color="auto" w:fill="FFFFFF"/>
        <w:spacing w:before="100" w:beforeAutospacing="1" w:after="100" w:afterAutospacing="1"/>
        <w:rPr>
          <w:sz w:val="24"/>
        </w:rPr>
      </w:pPr>
      <w:r>
        <w:rPr>
          <w:rFonts w:hint="eastAsia"/>
          <w:sz w:val="24"/>
        </w:rPr>
        <w:t>（1）对主站与高级子站点的维护功能提供详细的权限设置，可根据每个用户工作的分工不同设置不同的权限，更好的支持多人共同维护一个站点，更好的保证网站内容的安全。</w:t>
      </w:r>
    </w:p>
    <w:p>
      <w:pPr>
        <w:widowControl/>
        <w:shd w:val="clear" w:color="auto" w:fill="FFFFFF"/>
        <w:spacing w:before="100" w:beforeAutospacing="1" w:after="100" w:afterAutospacing="1"/>
        <w:rPr>
          <w:sz w:val="24"/>
        </w:rPr>
      </w:pPr>
      <w:r>
        <w:rPr>
          <w:rFonts w:hint="eastAsia"/>
          <w:sz w:val="24"/>
        </w:rPr>
        <w:t>（2）用户管理可分为按单个用户、用户组、用户角色进行管理。</w:t>
      </w:r>
    </w:p>
    <w:p>
      <w:pPr>
        <w:widowControl/>
        <w:shd w:val="clear" w:color="auto" w:fill="FFFFFF"/>
        <w:spacing w:before="100" w:beforeAutospacing="1" w:after="100" w:afterAutospacing="1"/>
        <w:rPr>
          <w:sz w:val="24"/>
        </w:rPr>
      </w:pPr>
      <w:r>
        <w:rPr>
          <w:rFonts w:hint="eastAsia"/>
          <w:sz w:val="24"/>
        </w:rPr>
        <w:t>（3）提供用户注册、审核、权限分配等管理功能。</w:t>
      </w:r>
    </w:p>
    <w:p>
      <w:pPr>
        <w:widowControl/>
        <w:shd w:val="clear" w:color="auto" w:fill="FFFFFF"/>
        <w:spacing w:before="100" w:beforeAutospacing="1" w:after="100" w:afterAutospacing="1" w:line="360" w:lineRule="atLeast"/>
        <w:rPr>
          <w:sz w:val="24"/>
        </w:rPr>
      </w:pPr>
      <w:r>
        <w:rPr>
          <w:rFonts w:hint="eastAsia"/>
          <w:sz w:val="24"/>
        </w:rPr>
        <w:t>8.备份与恢复：</w:t>
      </w:r>
    </w:p>
    <w:p>
      <w:pPr>
        <w:widowControl/>
        <w:shd w:val="clear" w:color="auto" w:fill="FFFFFF"/>
        <w:spacing w:before="100" w:beforeAutospacing="1" w:after="100" w:afterAutospacing="1"/>
        <w:rPr>
          <w:sz w:val="24"/>
        </w:rPr>
      </w:pPr>
      <w:r>
        <w:rPr>
          <w:rFonts w:hint="eastAsia"/>
          <w:sz w:val="24"/>
        </w:rPr>
        <w:t>（1）系统需提供计划备份及网站群系统备份、数据备份、增量备份等多种备份方式及备份包下载，需提供备份包恢复功能，需提供备份文件检测，备份文件自动清理等。</w:t>
      </w:r>
    </w:p>
    <w:p>
      <w:pPr>
        <w:widowControl/>
        <w:shd w:val="clear" w:color="auto" w:fill="FFFFFF"/>
        <w:spacing w:before="100" w:beforeAutospacing="1" w:after="100" w:afterAutospacing="1" w:line="360" w:lineRule="atLeast"/>
        <w:rPr>
          <w:sz w:val="24"/>
        </w:rPr>
      </w:pPr>
      <w:r>
        <w:rPr>
          <w:rFonts w:hint="eastAsia"/>
          <w:sz w:val="24"/>
        </w:rPr>
        <w:t>9.多屏展示适配：</w:t>
      </w:r>
    </w:p>
    <w:p>
      <w:pPr>
        <w:widowControl/>
        <w:shd w:val="clear" w:color="auto" w:fill="FFFFFF"/>
        <w:spacing w:before="100" w:beforeAutospacing="1" w:after="100" w:afterAutospacing="1"/>
        <w:ind w:firstLine="360" w:firstLineChars="150"/>
        <w:rPr>
          <w:sz w:val="24"/>
        </w:rPr>
      </w:pPr>
      <w:r>
        <w:rPr>
          <w:rFonts w:hint="eastAsia"/>
          <w:sz w:val="24"/>
        </w:rPr>
        <w:t>通过移动化组件、内置手机模拟器、多设备模板同步映射、智能数据读取等技术，使智能手机、电脑访问网站时，借助网站群系统多屏展示技术，实现：</w:t>
      </w:r>
    </w:p>
    <w:p>
      <w:pPr>
        <w:pStyle w:val="52"/>
        <w:widowControl/>
        <w:numPr>
          <w:ilvl w:val="0"/>
          <w:numId w:val="10"/>
        </w:numPr>
        <w:shd w:val="clear" w:color="auto" w:fill="FFFFFF"/>
        <w:spacing w:before="100" w:beforeAutospacing="1" w:after="100" w:afterAutospacing="1"/>
        <w:ind w:firstLineChars="0"/>
        <w:rPr>
          <w:sz w:val="24"/>
        </w:rPr>
      </w:pPr>
      <w:r>
        <w:rPr>
          <w:rFonts w:hint="eastAsia"/>
          <w:sz w:val="24"/>
        </w:rPr>
        <w:t>网站自动识别用户访问设备；</w:t>
      </w:r>
    </w:p>
    <w:p>
      <w:pPr>
        <w:pStyle w:val="52"/>
        <w:widowControl/>
        <w:numPr>
          <w:ilvl w:val="0"/>
          <w:numId w:val="10"/>
        </w:numPr>
        <w:shd w:val="clear" w:color="auto" w:fill="FFFFFF"/>
        <w:spacing w:before="100" w:beforeAutospacing="1" w:after="100" w:afterAutospacing="1"/>
        <w:ind w:firstLineChars="0"/>
        <w:rPr>
          <w:sz w:val="24"/>
        </w:rPr>
      </w:pPr>
      <w:r>
        <w:rPr>
          <w:rFonts w:hint="eastAsia"/>
          <w:sz w:val="24"/>
        </w:rPr>
        <w:t>同一官网域名，实现官网在PC版与手机、Pad多屏幕的自动适配展示；</w:t>
      </w:r>
    </w:p>
    <w:p>
      <w:pPr>
        <w:pStyle w:val="52"/>
        <w:widowControl/>
        <w:numPr>
          <w:ilvl w:val="0"/>
          <w:numId w:val="10"/>
        </w:numPr>
        <w:shd w:val="clear" w:color="auto" w:fill="FFFFFF"/>
        <w:spacing w:before="100" w:beforeAutospacing="1" w:after="100" w:afterAutospacing="1"/>
        <w:ind w:firstLineChars="0"/>
        <w:rPr>
          <w:sz w:val="24"/>
        </w:rPr>
      </w:pPr>
      <w:r>
        <w:rPr>
          <w:rFonts w:hint="eastAsia"/>
          <w:sz w:val="24"/>
        </w:rPr>
        <w:t>同一条信息同一条数据，对搜索引擎更加友好；</w:t>
      </w:r>
    </w:p>
    <w:p>
      <w:pPr>
        <w:pStyle w:val="52"/>
        <w:widowControl/>
        <w:numPr>
          <w:ilvl w:val="0"/>
          <w:numId w:val="10"/>
        </w:numPr>
        <w:shd w:val="clear" w:color="auto" w:fill="FFFFFF"/>
        <w:spacing w:before="100" w:beforeAutospacing="1" w:after="100" w:afterAutospacing="1"/>
        <w:ind w:firstLineChars="0"/>
        <w:rPr>
          <w:sz w:val="24"/>
        </w:rPr>
      </w:pPr>
      <w:r>
        <w:rPr>
          <w:rFonts w:hint="eastAsia"/>
          <w:sz w:val="24"/>
        </w:rPr>
        <w:t>实现网站群内容一次发布，多屏内容实时同步更新；</w:t>
      </w:r>
    </w:p>
    <w:p>
      <w:pPr>
        <w:pStyle w:val="52"/>
        <w:widowControl/>
        <w:numPr>
          <w:ilvl w:val="0"/>
          <w:numId w:val="10"/>
        </w:numPr>
        <w:shd w:val="clear" w:color="auto" w:fill="FFFFFF"/>
        <w:spacing w:before="100" w:beforeAutospacing="1" w:after="100" w:afterAutospacing="1"/>
        <w:ind w:firstLineChars="0"/>
        <w:rPr>
          <w:sz w:val="24"/>
        </w:rPr>
      </w:pPr>
      <w:r>
        <w:rPr>
          <w:rFonts w:hint="eastAsia"/>
          <w:sz w:val="24"/>
        </w:rPr>
        <w:t>移动门户网站支持文字格式自动清洗，图片自动转换压缩，表格滑动显示，上传视频时转换视频为适合移动设备播放的格式，让移动设备上的文字、图片、视频更加清晰，更容易阅读；</w:t>
      </w:r>
    </w:p>
    <w:p>
      <w:pPr>
        <w:pStyle w:val="52"/>
        <w:widowControl/>
        <w:numPr>
          <w:ilvl w:val="0"/>
          <w:numId w:val="10"/>
        </w:numPr>
        <w:shd w:val="clear" w:color="auto" w:fill="FFFFFF"/>
        <w:spacing w:before="100" w:beforeAutospacing="1" w:after="100" w:afterAutospacing="1"/>
        <w:ind w:firstLineChars="0"/>
        <w:rPr>
          <w:sz w:val="24"/>
        </w:rPr>
      </w:pPr>
      <w:r>
        <w:rPr>
          <w:rFonts w:hint="eastAsia"/>
          <w:sz w:val="24"/>
        </w:rPr>
        <w:t>支持全页面二维码生成，让文章分享更轻松。</w:t>
      </w:r>
    </w:p>
    <w:p>
      <w:pPr>
        <w:widowControl/>
        <w:shd w:val="clear" w:color="auto" w:fill="FFFFFF"/>
        <w:spacing w:before="100" w:beforeAutospacing="1" w:after="100" w:afterAutospacing="1" w:line="360" w:lineRule="atLeast"/>
        <w:rPr>
          <w:sz w:val="24"/>
        </w:rPr>
      </w:pPr>
      <w:r>
        <w:rPr>
          <w:rFonts w:hint="eastAsia"/>
          <w:sz w:val="24"/>
        </w:rPr>
        <w:t>10.安全防护及运维：</w:t>
      </w:r>
    </w:p>
    <w:p>
      <w:pPr>
        <w:widowControl/>
        <w:shd w:val="clear" w:color="auto" w:fill="FFFFFF"/>
        <w:spacing w:before="100" w:beforeAutospacing="1" w:after="100" w:afterAutospacing="1"/>
        <w:rPr>
          <w:sz w:val="24"/>
        </w:rPr>
      </w:pPr>
      <w:r>
        <w:rPr>
          <w:rFonts w:hint="eastAsia"/>
          <w:sz w:val="24"/>
        </w:rPr>
        <w:t>（1）系统支持防止SQL注入攻击、密码猜解、木马上传、跨站脚本、DDOS攻击等各种恶意攻击手段；</w:t>
      </w:r>
    </w:p>
    <w:p>
      <w:pPr>
        <w:widowControl/>
        <w:shd w:val="clear" w:color="auto" w:fill="FFFFFF"/>
        <w:spacing w:before="100" w:beforeAutospacing="1" w:after="100" w:afterAutospacing="1"/>
        <w:rPr>
          <w:sz w:val="24"/>
        </w:rPr>
      </w:pPr>
      <w:r>
        <w:rPr>
          <w:rFonts w:hint="eastAsia"/>
          <w:sz w:val="24"/>
        </w:rPr>
        <w:t>（2）提供ip登录限制、日志记录、系统备份等安全管理功能；</w:t>
      </w:r>
    </w:p>
    <w:p>
      <w:pPr>
        <w:widowControl/>
        <w:shd w:val="clear" w:color="auto" w:fill="FFFFFF"/>
        <w:spacing w:before="100" w:beforeAutospacing="1" w:after="100" w:afterAutospacing="1"/>
        <w:rPr>
          <w:sz w:val="24"/>
        </w:rPr>
      </w:pPr>
      <w:r>
        <w:rPr>
          <w:rFonts w:hint="eastAsia"/>
          <w:sz w:val="24"/>
        </w:rPr>
        <w:t>（3）提供密码规则设定及管理员密码强制管理；</w:t>
      </w:r>
    </w:p>
    <w:p>
      <w:pPr>
        <w:widowControl/>
        <w:shd w:val="clear" w:color="auto" w:fill="FFFFFF"/>
        <w:spacing w:before="100" w:beforeAutospacing="1" w:after="100" w:afterAutospacing="1"/>
        <w:rPr>
          <w:sz w:val="24"/>
        </w:rPr>
      </w:pPr>
      <w:r>
        <w:rPr>
          <w:rFonts w:hint="eastAsia"/>
          <w:sz w:val="24"/>
        </w:rPr>
        <w:t>（4）支持系统体检、运维监控、性能及可用性监控等网站安全监测功能；</w:t>
      </w:r>
    </w:p>
    <w:p>
      <w:pPr>
        <w:widowControl/>
        <w:shd w:val="clear" w:color="auto" w:fill="FFFFFF"/>
        <w:spacing w:before="100" w:beforeAutospacing="1" w:after="100" w:afterAutospacing="1"/>
        <w:rPr>
          <w:sz w:val="24"/>
        </w:rPr>
      </w:pPr>
      <w:r>
        <w:rPr>
          <w:rFonts w:hint="eastAsia"/>
          <w:sz w:val="24"/>
        </w:rPr>
        <w:t>（5）支持系统内危险文件扫描；</w:t>
      </w:r>
    </w:p>
    <w:p>
      <w:pPr>
        <w:widowControl/>
        <w:shd w:val="clear" w:color="auto" w:fill="FFFFFF"/>
        <w:spacing w:before="100" w:beforeAutospacing="1" w:after="100" w:afterAutospacing="1"/>
        <w:rPr>
          <w:sz w:val="24"/>
        </w:rPr>
      </w:pPr>
      <w:r>
        <w:rPr>
          <w:rFonts w:hint="eastAsia"/>
          <w:sz w:val="24"/>
        </w:rPr>
        <w:t>（6）提供远程诊断系统；</w:t>
      </w:r>
    </w:p>
    <w:p>
      <w:pPr>
        <w:shd w:val="clear" w:color="auto" w:fill="FFFFFF"/>
        <w:spacing w:before="100" w:beforeAutospacing="1" w:after="100" w:afterAutospacing="1" w:line="360" w:lineRule="atLeast"/>
        <w:rPr>
          <w:sz w:val="24"/>
        </w:rPr>
      </w:pPr>
      <w:r>
        <w:rPr>
          <w:rFonts w:hint="eastAsia"/>
          <w:sz w:val="24"/>
        </w:rPr>
        <w:t>1</w:t>
      </w:r>
      <w:bookmarkStart w:id="37" w:name="_Hlk479791801"/>
      <w:r>
        <w:rPr>
          <w:rFonts w:hint="eastAsia"/>
          <w:sz w:val="24"/>
        </w:rPr>
        <w:t>1.</w:t>
      </w:r>
      <w:bookmarkEnd w:id="37"/>
      <w:r>
        <w:rPr>
          <w:rFonts w:hint="eastAsia"/>
          <w:sz w:val="24"/>
        </w:rPr>
        <w:t>部署要求：</w:t>
      </w:r>
    </w:p>
    <w:p>
      <w:pPr>
        <w:shd w:val="clear" w:color="auto" w:fill="FFFFFF"/>
        <w:spacing w:before="100" w:beforeAutospacing="1" w:after="100" w:afterAutospacing="1"/>
        <w:rPr>
          <w:sz w:val="24"/>
        </w:rPr>
      </w:pPr>
      <w:r>
        <w:rPr>
          <w:rFonts w:hint="eastAsia"/>
          <w:sz w:val="24"/>
        </w:rPr>
        <w:t>（1）支持单机部署、双机部署、物理隔离部署和远程分离式部署；支持跨平台部署，满足用户不同部署环境要求。</w:t>
      </w:r>
    </w:p>
    <w:p>
      <w:pPr>
        <w:shd w:val="clear" w:color="auto" w:fill="FFFFFF"/>
        <w:spacing w:before="100" w:beforeAutospacing="1" w:after="100" w:afterAutospacing="1"/>
        <w:rPr>
          <w:sz w:val="24"/>
        </w:rPr>
      </w:pPr>
      <w:r>
        <w:rPr>
          <w:rFonts w:hint="eastAsia"/>
          <w:sz w:val="24"/>
        </w:rPr>
        <w:t>（2）系统支持服务器集群式部署。</w:t>
      </w:r>
    </w:p>
    <w:p>
      <w:pPr>
        <w:shd w:val="clear" w:color="auto" w:fill="FFFFFF"/>
        <w:spacing w:before="100" w:beforeAutospacing="1" w:after="100" w:afterAutospacing="1"/>
        <w:rPr>
          <w:sz w:val="24"/>
        </w:rPr>
      </w:pPr>
      <w:r>
        <w:rPr>
          <w:rFonts w:hint="eastAsia"/>
          <w:sz w:val="24"/>
        </w:rPr>
        <w:t>12.管理桌面客户端：</w:t>
      </w:r>
    </w:p>
    <w:p>
      <w:pPr>
        <w:shd w:val="clear" w:color="auto" w:fill="FFFFFF"/>
        <w:spacing w:before="100" w:beforeAutospacing="1" w:after="100" w:afterAutospacing="1"/>
        <w:rPr>
          <w:sz w:val="24"/>
        </w:rPr>
      </w:pPr>
      <w:r>
        <w:rPr>
          <w:rFonts w:hint="eastAsia"/>
          <w:sz w:val="24"/>
        </w:rPr>
        <w:t>（1）消息提醒功能让网站维护人员第一时间掌握网站中的各种消息提示，以便及时管理相关内容；</w:t>
      </w:r>
    </w:p>
    <w:p>
      <w:pPr>
        <w:shd w:val="clear" w:color="auto" w:fill="FFFFFF"/>
        <w:spacing w:before="100" w:beforeAutospacing="1" w:after="100" w:afterAutospacing="1"/>
        <w:rPr>
          <w:sz w:val="24"/>
        </w:rPr>
      </w:pPr>
      <w:r>
        <w:rPr>
          <w:rFonts w:hint="eastAsia"/>
          <w:sz w:val="24"/>
        </w:rPr>
        <w:t>（2）文件库管理桌面化，支持断点续传、批量上传，让文件的上传下载更方便，更能实现视频文件格式的自动转换，对于转换的文件还可设置参数，满足用户对视频文件上传的要求；</w:t>
      </w:r>
    </w:p>
    <w:p>
      <w:pPr>
        <w:shd w:val="clear" w:color="auto" w:fill="FFFFFF"/>
        <w:spacing w:before="100" w:beforeAutospacing="1" w:after="100" w:afterAutospacing="1"/>
        <w:rPr>
          <w:sz w:val="24"/>
        </w:rPr>
      </w:pPr>
      <w:r>
        <w:rPr>
          <w:rFonts w:hint="eastAsia"/>
          <w:sz w:val="24"/>
        </w:rPr>
        <w:t>（3）系统备份可配置管理计划，本地自动清理计划等，随时查看、管理备份包；</w:t>
      </w:r>
    </w:p>
    <w:p>
      <w:pPr>
        <w:shd w:val="clear" w:color="auto" w:fill="FFFFFF"/>
        <w:spacing w:before="100" w:beforeAutospacing="1" w:after="100" w:afterAutospacing="1"/>
        <w:rPr>
          <w:sz w:val="24"/>
        </w:rPr>
      </w:pPr>
      <w:r>
        <w:rPr>
          <w:rFonts w:hint="eastAsia"/>
          <w:sz w:val="24"/>
        </w:rPr>
        <w:t>（4）安全体检让网站维护人员即时了解系统的安全状况。</w:t>
      </w:r>
    </w:p>
    <w:p>
      <w:pPr>
        <w:jc w:val="left"/>
        <w:rPr>
          <w:rFonts w:hint="eastAsia" w:ascii="黑体" w:hAnsi="黑体" w:eastAsia="黑体" w:cs="黑体"/>
          <w:sz w:val="32"/>
          <w:szCs w:val="32"/>
          <w:lang w:eastAsia="zh-CN"/>
        </w:rPr>
      </w:pPr>
    </w:p>
    <w:p>
      <w:pPr>
        <w:jc w:val="left"/>
        <w:rPr>
          <w:rFonts w:hint="eastAsia" w:ascii="黑体" w:hAnsi="黑体" w:eastAsia="黑体" w:cs="黑体"/>
          <w:sz w:val="32"/>
          <w:szCs w:val="32"/>
          <w:lang w:eastAsia="zh-CN"/>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ascii="黑体" w:hAnsi="黑体" w:eastAsia="黑体" w:cs="黑体"/>
          <w:sz w:val="44"/>
          <w:szCs w:val="44"/>
        </w:rPr>
      </w:pPr>
      <w:r>
        <w:rPr>
          <w:rFonts w:hint="eastAsia" w:ascii="黑体" w:hAnsi="黑体" w:eastAsia="黑体" w:cs="黑体"/>
          <w:sz w:val="44"/>
          <w:szCs w:val="44"/>
        </w:rPr>
        <w:t>第四部分 合同主要条款</w:t>
      </w:r>
      <w:bookmarkEnd w:id="34"/>
      <w:bookmarkEnd w:id="35"/>
      <w:bookmarkEnd w:id="36"/>
    </w:p>
    <w:p>
      <w:pPr>
        <w:numPr>
          <w:ilvl w:val="0"/>
          <w:numId w:val="11"/>
        </w:numPr>
        <w:tabs>
          <w:tab w:val="left" w:pos="0"/>
        </w:tabs>
        <w:ind w:firstLine="560" w:firstLineChars="200"/>
        <w:outlineLvl w:val="1"/>
        <w:rPr>
          <w:rFonts w:ascii="仿宋" w:hAnsi="仿宋" w:eastAsia="仿宋" w:cs="仿宋"/>
          <w:sz w:val="28"/>
          <w:szCs w:val="28"/>
        </w:rPr>
      </w:pPr>
      <w:bookmarkStart w:id="38" w:name="_Toc373500463"/>
      <w:bookmarkStart w:id="39" w:name="_Toc373485997"/>
      <w:bookmarkStart w:id="40" w:name="_Toc373486310"/>
      <w:r>
        <w:rPr>
          <w:rFonts w:hint="eastAsia" w:ascii="仿宋" w:hAnsi="仿宋" w:eastAsia="仿宋" w:cs="仿宋"/>
          <w:sz w:val="28"/>
          <w:szCs w:val="28"/>
        </w:rPr>
        <w:t>产品要求</w:t>
      </w:r>
      <w:bookmarkEnd w:id="38"/>
      <w:bookmarkEnd w:id="39"/>
      <w:bookmarkEnd w:id="40"/>
    </w:p>
    <w:p>
      <w:pPr>
        <w:rPr>
          <w:rFonts w:ascii="仿宋" w:hAnsi="仿宋" w:eastAsia="仿宋" w:cs="仿宋"/>
          <w:sz w:val="28"/>
          <w:szCs w:val="28"/>
        </w:rPr>
      </w:pPr>
      <w:r>
        <w:rPr>
          <w:rFonts w:hint="eastAsia" w:ascii="仿宋" w:hAnsi="仿宋" w:eastAsia="仿宋" w:cs="仿宋"/>
          <w:sz w:val="28"/>
          <w:szCs w:val="28"/>
        </w:rPr>
        <w:t xml:space="preserve">   （一）产品必须是全新，且符合国家标准、行业标准及招标文件要求，等于或优于招标文件技术要求，严格按中标价按时按量按质供货。卖方应提供软件的安装、使用和维护的技术文件，如质量合格检定证明文件、保修服务卡、使用说明（原版正本）和维护手册，使用操作及维护等重要资料应附有中文说明（教学软件必须配有实训指导书）。</w:t>
      </w:r>
    </w:p>
    <w:p>
      <w:pPr>
        <w:rPr>
          <w:rFonts w:ascii="仿宋" w:hAnsi="仿宋" w:eastAsia="仿宋" w:cs="仿宋"/>
          <w:sz w:val="28"/>
          <w:szCs w:val="28"/>
        </w:rPr>
      </w:pPr>
      <w:r>
        <w:rPr>
          <w:rFonts w:hint="eastAsia" w:ascii="仿宋" w:hAnsi="仿宋" w:eastAsia="仿宋" w:cs="仿宋"/>
          <w:sz w:val="28"/>
          <w:szCs w:val="28"/>
        </w:rPr>
        <w:t xml:space="preserve">   （二）卖方必须为用户（免费）培训软件使用操作人员，请投标方说明针对买方专业技术人员的培训计划。</w:t>
      </w:r>
    </w:p>
    <w:p>
      <w:pPr>
        <w:rPr>
          <w:rFonts w:ascii="仿宋" w:hAnsi="仿宋" w:eastAsia="仿宋" w:cs="仿宋"/>
          <w:sz w:val="28"/>
          <w:szCs w:val="28"/>
        </w:rPr>
      </w:pPr>
      <w:r>
        <w:rPr>
          <w:rFonts w:hint="eastAsia" w:ascii="仿宋" w:hAnsi="仿宋" w:eastAsia="仿宋" w:cs="仿宋"/>
          <w:sz w:val="28"/>
          <w:szCs w:val="28"/>
        </w:rPr>
        <w:t xml:space="preserve">   （三）卖方保证买方在使用该产品或产品的任何一部分时，免受第三方提出的侵犯其专利权、商标权、工业设计权或其他知识产权的起诉，因产品存在知识产权瑕疵或纠纷的，卖方须承担可能发生的一切法律责任和费用。</w:t>
      </w:r>
    </w:p>
    <w:p>
      <w:pPr>
        <w:numPr>
          <w:ilvl w:val="0"/>
          <w:numId w:val="12"/>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因产品存在知识产权瑕疵或纠纷的，卖方须承担可能发生的一切法律责任和费用。产品或产品的任何部分因最终裁决构成侵权，卖方应自担费用并主动做出相应的安排：或为买方获取继续使用受指控侵权的产品或产品的某一部分的权利，或用不会造成侵权的同等技术水平的产品免费更换。</w:t>
      </w:r>
    </w:p>
    <w:p>
      <w:pPr>
        <w:numPr>
          <w:ilvl w:val="0"/>
          <w:numId w:val="12"/>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中标人须到现场勘察、量取尺寸，并按所附清单提供设备及材料，负责所有线管及强、弱电线的铺设，并完成所有网络信息点和强电插座的安装、调试，要求做到布局合理，布线规范，便于使用及维护方便。</w:t>
      </w:r>
    </w:p>
    <w:p>
      <w:pPr>
        <w:numPr>
          <w:ilvl w:val="0"/>
          <w:numId w:val="12"/>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在项目实施过程中，乙方须对本项目实施管理、协调和进度控制，应及时向甲方报告项目进度，在保证质量和施工进度的前提下安全文明施工且按时完工，现场达到工完料净场地清的要求。</w:t>
      </w:r>
    </w:p>
    <w:p>
      <w:pPr>
        <w:numPr>
          <w:ilvl w:val="0"/>
          <w:numId w:val="12"/>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项目实施期间出现工伤事故，由乙方自行负责。</w:t>
      </w:r>
    </w:p>
    <w:p>
      <w:pPr>
        <w:numPr>
          <w:ilvl w:val="0"/>
          <w:numId w:val="12"/>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乙方在搬迁、移动甲方设备时，不得对甲方设备、财产等造成任何破坏及损失。</w:t>
      </w:r>
    </w:p>
    <w:p>
      <w:pPr>
        <w:ind w:left="420"/>
        <w:rPr>
          <w:rFonts w:ascii="仿宋" w:hAnsi="仿宋" w:eastAsia="仿宋" w:cs="仿宋"/>
          <w:sz w:val="28"/>
          <w:szCs w:val="28"/>
        </w:rPr>
      </w:pPr>
    </w:p>
    <w:p>
      <w:pPr>
        <w:numPr>
          <w:ilvl w:val="0"/>
          <w:numId w:val="11"/>
        </w:numPr>
        <w:tabs>
          <w:tab w:val="left" w:pos="0"/>
        </w:tabs>
        <w:ind w:firstLine="560" w:firstLineChars="200"/>
        <w:outlineLvl w:val="1"/>
        <w:rPr>
          <w:rFonts w:ascii="仿宋" w:hAnsi="仿宋" w:eastAsia="仿宋" w:cs="仿宋"/>
          <w:sz w:val="28"/>
          <w:szCs w:val="28"/>
        </w:rPr>
      </w:pPr>
      <w:bookmarkStart w:id="41" w:name="_Toc373500464"/>
      <w:bookmarkStart w:id="42" w:name="_Toc373486311"/>
      <w:bookmarkStart w:id="43" w:name="_Toc373485998"/>
      <w:r>
        <w:rPr>
          <w:rFonts w:hint="eastAsia" w:ascii="仿宋" w:hAnsi="仿宋" w:eastAsia="仿宋" w:cs="仿宋"/>
          <w:sz w:val="28"/>
          <w:szCs w:val="28"/>
        </w:rPr>
        <w:t>供货及验收</w:t>
      </w:r>
      <w:bookmarkEnd w:id="41"/>
      <w:bookmarkEnd w:id="42"/>
      <w:bookmarkEnd w:id="43"/>
    </w:p>
    <w:p>
      <w:pPr>
        <w:numPr>
          <w:ilvl w:val="0"/>
          <w:numId w:val="13"/>
        </w:numPr>
        <w:rPr>
          <w:rFonts w:ascii="仿宋" w:hAnsi="仿宋" w:eastAsia="仿宋" w:cs="仿宋"/>
          <w:sz w:val="28"/>
          <w:szCs w:val="28"/>
        </w:rPr>
      </w:pPr>
      <w:r>
        <w:rPr>
          <w:rFonts w:hint="eastAsia" w:ascii="仿宋" w:hAnsi="仿宋" w:eastAsia="仿宋" w:cs="仿宋"/>
          <w:sz w:val="28"/>
          <w:szCs w:val="28"/>
        </w:rPr>
        <w:t>供货期限为自合同签订之日起30天内，卖方免费送货上门及安装调试。</w:t>
      </w:r>
    </w:p>
    <w:p>
      <w:pPr>
        <w:numPr>
          <w:ilvl w:val="0"/>
          <w:numId w:val="13"/>
        </w:numPr>
        <w:rPr>
          <w:rFonts w:ascii="仿宋" w:hAnsi="仿宋" w:eastAsia="仿宋" w:cs="仿宋"/>
          <w:sz w:val="28"/>
          <w:szCs w:val="28"/>
        </w:rPr>
      </w:pPr>
      <w:r>
        <w:rPr>
          <w:rFonts w:hint="eastAsia" w:ascii="仿宋" w:hAnsi="仿宋" w:eastAsia="仿宋" w:cs="仿宋"/>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pPr>
        <w:numPr>
          <w:ilvl w:val="0"/>
          <w:numId w:val="13"/>
        </w:numPr>
        <w:rPr>
          <w:rFonts w:ascii="仿宋" w:hAnsi="仿宋" w:eastAsia="仿宋" w:cs="仿宋"/>
          <w:sz w:val="28"/>
          <w:szCs w:val="28"/>
        </w:rPr>
      </w:pPr>
      <w:r>
        <w:rPr>
          <w:rFonts w:hint="eastAsia" w:ascii="仿宋" w:hAnsi="仿宋" w:eastAsia="仿宋" w:cs="仿宋"/>
          <w:sz w:val="28"/>
          <w:szCs w:val="28"/>
        </w:rPr>
        <w:t>卖方派专业技术人员对买方技术人员进行培训（培训学时&gt;48小时），直至其全面掌握所有设备系统的应用及维护并认可为止。</w:t>
      </w:r>
    </w:p>
    <w:p>
      <w:pPr>
        <w:numPr>
          <w:ilvl w:val="0"/>
          <w:numId w:val="13"/>
        </w:numPr>
        <w:rPr>
          <w:rFonts w:ascii="仿宋" w:hAnsi="仿宋" w:eastAsia="仿宋" w:cs="仿宋"/>
          <w:sz w:val="28"/>
          <w:szCs w:val="28"/>
        </w:rPr>
      </w:pPr>
      <w:r>
        <w:rPr>
          <w:rFonts w:hint="eastAsia" w:ascii="仿宋" w:hAnsi="仿宋" w:eastAsia="仿宋" w:cs="仿宋"/>
          <w:sz w:val="28"/>
          <w:szCs w:val="28"/>
        </w:rPr>
        <w:t>软件试运行两个月后组织验收，验收过程中如发现产品技术指标或功能上不符合招标要求或产品介绍资料时，卖方应提出解决方案，协商不行的买方有权要求退货，造成的一切损失由卖方承担。</w:t>
      </w:r>
    </w:p>
    <w:p>
      <w:pPr>
        <w:numPr>
          <w:ilvl w:val="0"/>
          <w:numId w:val="13"/>
        </w:numPr>
        <w:rPr>
          <w:rFonts w:ascii="仿宋" w:hAnsi="仿宋" w:eastAsia="仿宋" w:cs="仿宋"/>
          <w:sz w:val="28"/>
          <w:szCs w:val="28"/>
        </w:rPr>
      </w:pPr>
      <w:r>
        <w:rPr>
          <w:rFonts w:hint="eastAsia" w:ascii="仿宋" w:hAnsi="仿宋" w:eastAsia="仿宋"/>
          <w:sz w:val="28"/>
          <w:szCs w:val="28"/>
        </w:rPr>
        <w:t>乙方按所附清单提供设备及材料，负责所有线管及强、弱电线的铺设，并完成所有信息点的安装、调试，要求做到布局合理，布线规范，便于使用及维护方便，项目完工后提供所有网络信息点的测试数据报告。</w:t>
      </w:r>
    </w:p>
    <w:p>
      <w:pPr>
        <w:numPr>
          <w:ilvl w:val="0"/>
          <w:numId w:val="13"/>
        </w:numPr>
        <w:rPr>
          <w:rFonts w:ascii="仿宋" w:hAnsi="仿宋" w:eastAsia="仿宋" w:cs="仿宋"/>
          <w:sz w:val="28"/>
          <w:szCs w:val="28"/>
        </w:rPr>
      </w:pPr>
      <w:r>
        <w:rPr>
          <w:rFonts w:hint="eastAsia" w:ascii="仿宋" w:hAnsi="仿宋" w:eastAsia="仿宋"/>
          <w:sz w:val="28"/>
          <w:szCs w:val="28"/>
        </w:rPr>
        <w:t>在项目实施过程中，乙方须对本项目实施管理、协调和进度控制，应及时向甲方报告项目进度，在保证质量和施工进度的前提下安全文明施工且按时完工，现场达到工完料净场地清的要求。</w:t>
      </w:r>
    </w:p>
    <w:p>
      <w:pPr>
        <w:rPr>
          <w:rFonts w:ascii="仿宋" w:hAnsi="仿宋" w:eastAsia="仿宋" w:cs="仿宋"/>
          <w:sz w:val="28"/>
          <w:szCs w:val="28"/>
        </w:rPr>
      </w:pPr>
    </w:p>
    <w:p>
      <w:pPr>
        <w:rPr>
          <w:rFonts w:ascii="仿宋" w:hAnsi="仿宋" w:eastAsia="仿宋" w:cs="仿宋"/>
          <w:sz w:val="28"/>
          <w:szCs w:val="28"/>
        </w:rPr>
      </w:pPr>
    </w:p>
    <w:p>
      <w:pPr>
        <w:numPr>
          <w:ilvl w:val="0"/>
          <w:numId w:val="11"/>
        </w:numPr>
        <w:tabs>
          <w:tab w:val="left" w:pos="0"/>
        </w:tabs>
        <w:ind w:firstLine="560" w:firstLineChars="200"/>
        <w:outlineLvl w:val="1"/>
        <w:rPr>
          <w:rFonts w:ascii="仿宋" w:hAnsi="仿宋" w:eastAsia="仿宋" w:cs="仿宋"/>
          <w:sz w:val="28"/>
          <w:szCs w:val="28"/>
        </w:rPr>
      </w:pPr>
      <w:bookmarkStart w:id="44" w:name="_Toc373485999"/>
      <w:bookmarkStart w:id="45" w:name="_Toc373486312"/>
      <w:bookmarkStart w:id="46" w:name="_Toc373500465"/>
      <w:r>
        <w:rPr>
          <w:rFonts w:hint="eastAsia" w:ascii="仿宋" w:hAnsi="仿宋" w:eastAsia="仿宋" w:cs="仿宋"/>
          <w:sz w:val="28"/>
          <w:szCs w:val="28"/>
        </w:rPr>
        <w:t>售后服务</w:t>
      </w:r>
      <w:bookmarkEnd w:id="44"/>
      <w:bookmarkEnd w:id="45"/>
      <w:bookmarkEnd w:id="46"/>
    </w:p>
    <w:p>
      <w:pPr>
        <w:numPr>
          <w:ilvl w:val="0"/>
          <w:numId w:val="14"/>
        </w:numPr>
        <w:rPr>
          <w:rFonts w:ascii="仿宋" w:hAnsi="仿宋" w:eastAsia="仿宋" w:cs="仿宋"/>
          <w:sz w:val="28"/>
          <w:szCs w:val="28"/>
        </w:rPr>
      </w:pPr>
      <w:r>
        <w:rPr>
          <w:rFonts w:hint="eastAsia" w:ascii="仿宋" w:hAnsi="仿宋" w:eastAsia="仿宋" w:cs="仿宋"/>
          <w:sz w:val="28"/>
          <w:szCs w:val="28"/>
        </w:rPr>
        <w:t>保修期自买、卖双方签订验收合格报告之日起算，整体免费保修期</w:t>
      </w:r>
      <w:r>
        <w:rPr>
          <w:rFonts w:hint="eastAsia" w:ascii="仿宋" w:hAnsi="仿宋" w:eastAsia="仿宋" w:cs="仿宋"/>
          <w:b/>
          <w:sz w:val="28"/>
          <w:szCs w:val="28"/>
        </w:rPr>
        <w:t>叁</w:t>
      </w:r>
      <w:r>
        <w:rPr>
          <w:rFonts w:hint="eastAsia" w:ascii="仿宋" w:hAnsi="仿宋" w:eastAsia="仿宋" w:cs="仿宋"/>
          <w:sz w:val="28"/>
          <w:szCs w:val="28"/>
        </w:rPr>
        <w:t>年，包括技术支持、版本升级及维护服务（包括上门服务），卖方承担因产品问题所发生的一切费用。质保期内，买方硬件、网络设备故障导致要重新安装软件的，卖方应无条件免费安装、调试。</w:t>
      </w:r>
    </w:p>
    <w:p>
      <w:pPr>
        <w:numPr>
          <w:ilvl w:val="0"/>
          <w:numId w:val="14"/>
        </w:numPr>
        <w:ind w:firstLineChars="150"/>
        <w:rPr>
          <w:rFonts w:ascii="仿宋" w:hAnsi="仿宋" w:eastAsia="仿宋" w:cs="仿宋"/>
          <w:sz w:val="28"/>
          <w:szCs w:val="28"/>
        </w:rPr>
      </w:pPr>
      <w:r>
        <w:rPr>
          <w:rFonts w:hint="eastAsia" w:ascii="仿宋" w:hAnsi="仿宋" w:eastAsia="仿宋" w:cs="仿宋"/>
          <w:sz w:val="28"/>
          <w:szCs w:val="28"/>
        </w:rPr>
        <w:t>在每学期开学前提供一次维护服务，对产品进行一次检查及维护，因服务产生的费用由卖方承担。</w:t>
      </w:r>
    </w:p>
    <w:p>
      <w:pPr>
        <w:numPr>
          <w:ilvl w:val="0"/>
          <w:numId w:val="14"/>
        </w:numPr>
        <w:rPr>
          <w:rFonts w:ascii="仿宋" w:hAnsi="仿宋" w:eastAsia="仿宋" w:cs="仿宋"/>
          <w:sz w:val="28"/>
          <w:szCs w:val="28"/>
        </w:rPr>
      </w:pPr>
      <w:r>
        <w:rPr>
          <w:rFonts w:hint="eastAsia" w:ascii="仿宋" w:hAnsi="仿宋" w:eastAsia="仿宋" w:cs="仿宋"/>
          <w:sz w:val="28"/>
          <w:szCs w:val="28"/>
        </w:rPr>
        <w:t>软件故障响应时间及方式：4小时内远程维护，24小时内到达现场，48小时内解决问题。</w:t>
      </w:r>
    </w:p>
    <w:p>
      <w:pPr>
        <w:numPr>
          <w:ilvl w:val="0"/>
          <w:numId w:val="14"/>
        </w:numPr>
        <w:ind w:firstLineChars="150"/>
        <w:rPr>
          <w:rFonts w:ascii="仿宋" w:hAnsi="仿宋" w:eastAsia="仿宋" w:cs="仿宋"/>
          <w:sz w:val="28"/>
          <w:szCs w:val="28"/>
        </w:rPr>
      </w:pPr>
      <w:r>
        <w:rPr>
          <w:rFonts w:hint="eastAsia" w:ascii="仿宋" w:hAnsi="仿宋" w:eastAsia="仿宋" w:cs="仿宋"/>
          <w:sz w:val="28"/>
          <w:szCs w:val="28"/>
        </w:rPr>
        <w:t>卖方未及时响应并维护的，买方有权自行组织维护，因此而产生的一切费用由卖方承担。</w:t>
      </w:r>
    </w:p>
    <w:p>
      <w:pPr>
        <w:numPr>
          <w:ilvl w:val="0"/>
          <w:numId w:val="14"/>
        </w:numPr>
        <w:rPr>
          <w:rFonts w:ascii="仿宋" w:hAnsi="仿宋" w:eastAsia="仿宋" w:cs="仿宋"/>
          <w:sz w:val="28"/>
          <w:szCs w:val="28"/>
        </w:rPr>
      </w:pPr>
      <w:r>
        <w:rPr>
          <w:rFonts w:hint="eastAsia" w:ascii="仿宋" w:hAnsi="仿宋" w:eastAsia="仿宋" w:cs="仿宋"/>
          <w:sz w:val="28"/>
          <w:szCs w:val="28"/>
        </w:rPr>
        <w:t xml:space="preserve">质保期满后，根据甲方的需要，继续提供免费版本升级服务。  </w:t>
      </w:r>
    </w:p>
    <w:p>
      <w:pPr>
        <w:ind w:left="420"/>
        <w:rPr>
          <w:rFonts w:ascii="仿宋" w:hAnsi="仿宋" w:eastAsia="仿宋" w:cs="仿宋"/>
          <w:sz w:val="28"/>
          <w:szCs w:val="28"/>
        </w:rPr>
      </w:pPr>
    </w:p>
    <w:p>
      <w:pPr>
        <w:numPr>
          <w:ilvl w:val="0"/>
          <w:numId w:val="11"/>
        </w:numPr>
        <w:tabs>
          <w:tab w:val="left" w:pos="0"/>
        </w:tabs>
        <w:ind w:firstLine="560" w:firstLineChars="200"/>
        <w:outlineLvl w:val="1"/>
        <w:rPr>
          <w:rFonts w:ascii="仿宋" w:hAnsi="仿宋" w:eastAsia="仿宋" w:cs="仿宋"/>
          <w:sz w:val="28"/>
          <w:szCs w:val="28"/>
        </w:rPr>
      </w:pPr>
      <w:bookmarkStart w:id="47" w:name="_Toc373486000"/>
      <w:bookmarkStart w:id="48" w:name="_Toc373500466"/>
      <w:bookmarkStart w:id="49" w:name="_Toc373486313"/>
      <w:r>
        <w:rPr>
          <w:rFonts w:hint="eastAsia" w:ascii="仿宋" w:hAnsi="仿宋" w:eastAsia="仿宋" w:cs="仿宋"/>
          <w:sz w:val="28"/>
          <w:szCs w:val="28"/>
        </w:rPr>
        <w:t>付款方式</w:t>
      </w:r>
      <w:bookmarkEnd w:id="47"/>
      <w:bookmarkEnd w:id="48"/>
      <w:bookmarkEnd w:id="49"/>
    </w:p>
    <w:p>
      <w:pPr>
        <w:numPr>
          <w:ilvl w:val="0"/>
          <w:numId w:val="15"/>
        </w:numPr>
        <w:rPr>
          <w:rFonts w:ascii="仿宋" w:hAnsi="仿宋" w:eastAsia="仿宋" w:cs="仿宋"/>
          <w:sz w:val="28"/>
          <w:szCs w:val="28"/>
        </w:rPr>
      </w:pPr>
      <w:bookmarkStart w:id="50" w:name="_Toc22196"/>
      <w:bookmarkStart w:id="51" w:name="_Toc16266"/>
      <w:bookmarkStart w:id="52" w:name="_Toc24005"/>
      <w:r>
        <w:rPr>
          <w:rFonts w:hint="eastAsia" w:ascii="仿宋" w:hAnsi="仿宋" w:eastAsia="仿宋" w:cs="仿宋"/>
          <w:sz w:val="28"/>
          <w:szCs w:val="28"/>
        </w:rPr>
        <w:t>合同签定之日起7个工作日内，买方预付合同总价20%作为定金；验收合格后，15个工作日内支付合同总价75%；合同总价5%作为质保金,1年内无质量及服务问题的，7个工作日内支付余款。</w:t>
      </w:r>
      <w:bookmarkEnd w:id="50"/>
      <w:bookmarkEnd w:id="51"/>
      <w:bookmarkEnd w:id="52"/>
    </w:p>
    <w:p>
      <w:pPr>
        <w:numPr>
          <w:ilvl w:val="0"/>
          <w:numId w:val="15"/>
        </w:numPr>
        <w:ind w:firstLineChars="150"/>
        <w:rPr>
          <w:rFonts w:ascii="仿宋" w:hAnsi="仿宋" w:eastAsia="仿宋" w:cs="仿宋"/>
          <w:sz w:val="28"/>
          <w:szCs w:val="28"/>
        </w:rPr>
      </w:pPr>
      <w:bookmarkStart w:id="53" w:name="_Toc22795"/>
      <w:r>
        <w:rPr>
          <w:rFonts w:hint="eastAsia" w:ascii="仿宋" w:hAnsi="仿宋" w:eastAsia="仿宋" w:cs="仿宋"/>
          <w:sz w:val="28"/>
          <w:szCs w:val="28"/>
        </w:rPr>
        <w:t>支付以上款项前，卖方必须按付款金额向买方提供等额正规发票，否则甲方有权拒绝付款。</w:t>
      </w:r>
      <w:bookmarkEnd w:id="53"/>
    </w:p>
    <w:p>
      <w:pPr>
        <w:outlineLvl w:val="0"/>
        <w:rPr>
          <w:rFonts w:ascii="黑体" w:hAnsi="黑体" w:eastAsia="黑体" w:cs="黑体"/>
          <w:sz w:val="44"/>
          <w:szCs w:val="44"/>
        </w:rPr>
      </w:pPr>
    </w:p>
    <w:p>
      <w:pPr>
        <w:jc w:val="center"/>
        <w:outlineLvl w:val="0"/>
        <w:rPr>
          <w:rFonts w:ascii="黑体" w:hAnsi="黑体" w:eastAsia="黑体" w:cs="黑体"/>
          <w:sz w:val="44"/>
          <w:szCs w:val="44"/>
        </w:rPr>
      </w:pPr>
      <w:r>
        <w:rPr>
          <w:rFonts w:hint="eastAsia" w:ascii="黑体" w:hAnsi="黑体" w:eastAsia="黑体" w:cs="黑体"/>
          <w:sz w:val="44"/>
          <w:szCs w:val="44"/>
        </w:rPr>
        <w:t xml:space="preserve"> </w:t>
      </w:r>
      <w:bookmarkStart w:id="54" w:name="_Toc373486314"/>
      <w:bookmarkStart w:id="55" w:name="_Toc373500467"/>
      <w:bookmarkStart w:id="56" w:name="_Toc373486001"/>
    </w:p>
    <w:p>
      <w:pPr>
        <w:jc w:val="center"/>
        <w:outlineLvl w:val="0"/>
        <w:rPr>
          <w:rFonts w:ascii="黑体" w:hAnsi="黑体" w:eastAsia="黑体" w:cs="黑体"/>
          <w:sz w:val="44"/>
          <w:szCs w:val="44"/>
        </w:rPr>
      </w:pPr>
      <w:r>
        <w:rPr>
          <w:rFonts w:ascii="黑体" w:hAnsi="黑体" w:eastAsia="黑体" w:cs="黑体"/>
          <w:sz w:val="44"/>
          <w:szCs w:val="44"/>
        </w:rPr>
        <w:br w:type="page"/>
      </w:r>
      <w:r>
        <w:rPr>
          <w:rFonts w:hint="eastAsia" w:ascii="黑体" w:hAnsi="黑体" w:eastAsia="黑体" w:cs="黑体"/>
          <w:sz w:val="44"/>
          <w:szCs w:val="44"/>
        </w:rPr>
        <w:t>第五部分 附件</w:t>
      </w:r>
      <w:bookmarkEnd w:id="54"/>
      <w:bookmarkEnd w:id="55"/>
      <w:bookmarkEnd w:id="56"/>
    </w:p>
    <w:p>
      <w:pPr>
        <w:rPr>
          <w:rFonts w:ascii="仿宋" w:hAnsi="仿宋" w:eastAsia="仿宋" w:cs="仿宋"/>
          <w:bCs/>
          <w:szCs w:val="21"/>
        </w:rPr>
      </w:pPr>
      <w:r>
        <w:rPr>
          <w:rFonts w:hint="eastAsia" w:ascii="仿宋" w:hAnsi="仿宋" w:eastAsia="仿宋" w:cs="仿宋"/>
          <w:bCs/>
          <w:sz w:val="24"/>
        </w:rPr>
        <w:t>附件一</w:t>
      </w:r>
      <w:r>
        <w:rPr>
          <w:rFonts w:hint="eastAsia" w:ascii="仿宋" w:hAnsi="仿宋" w:eastAsia="仿宋" w:cs="仿宋"/>
          <w:bCs/>
          <w:szCs w:val="21"/>
        </w:rPr>
        <w:t>：</w:t>
      </w:r>
    </w:p>
    <w:p>
      <w:pPr>
        <w:rPr>
          <w:rFonts w:ascii="仿宋" w:hAnsi="仿宋" w:eastAsia="仿宋" w:cs="仿宋"/>
          <w:bCs/>
          <w:szCs w:val="21"/>
        </w:rPr>
      </w:pPr>
    </w:p>
    <w:p>
      <w:pPr>
        <w:jc w:val="center"/>
        <w:outlineLvl w:val="1"/>
        <w:rPr>
          <w:rFonts w:ascii="仿宋" w:hAnsi="仿宋" w:eastAsia="仿宋" w:cs="仿宋"/>
          <w:b/>
          <w:sz w:val="36"/>
          <w:szCs w:val="36"/>
        </w:rPr>
      </w:pPr>
      <w:bookmarkStart w:id="57" w:name="_Toc373500468"/>
      <w:bookmarkStart w:id="58" w:name="_Toc373486315"/>
      <w:bookmarkStart w:id="59" w:name="_Toc373486002"/>
      <w:r>
        <w:rPr>
          <w:rFonts w:hint="eastAsia" w:ascii="仿宋" w:hAnsi="仿宋" w:eastAsia="仿宋" w:cs="仿宋"/>
          <w:b/>
          <w:sz w:val="36"/>
          <w:szCs w:val="36"/>
        </w:rPr>
        <w:t>开标一览表</w:t>
      </w:r>
      <w:bookmarkEnd w:id="57"/>
      <w:bookmarkEnd w:id="58"/>
      <w:bookmarkEnd w:id="59"/>
      <w:r>
        <w:rPr>
          <w:rFonts w:hint="eastAsia" w:ascii="仿宋" w:hAnsi="仿宋" w:eastAsia="仿宋" w:cs="仿宋"/>
          <w:b/>
          <w:sz w:val="36"/>
          <w:szCs w:val="36"/>
        </w:rPr>
        <w:t xml:space="preserve"> </w:t>
      </w:r>
    </w:p>
    <w:p>
      <w:pPr>
        <w:spacing w:line="360" w:lineRule="auto"/>
        <w:rPr>
          <w:rFonts w:ascii="仿宋" w:hAnsi="仿宋" w:eastAsia="仿宋" w:cs="仿宋"/>
          <w:sz w:val="24"/>
        </w:rPr>
      </w:pPr>
      <w:r>
        <w:rPr>
          <w:rFonts w:hint="eastAsia" w:ascii="仿宋" w:hAnsi="仿宋" w:eastAsia="仿宋" w:cs="仿宋"/>
          <w:sz w:val="24"/>
        </w:rPr>
        <w:t>项目名称：</w:t>
      </w:r>
    </w:p>
    <w:p>
      <w:pPr>
        <w:spacing w:line="360" w:lineRule="auto"/>
        <w:rPr>
          <w:rFonts w:ascii="仿宋" w:hAnsi="仿宋" w:eastAsia="仿宋" w:cs="仿宋"/>
          <w:sz w:val="24"/>
        </w:rPr>
      </w:pPr>
      <w:r>
        <w:rPr>
          <w:rFonts w:hint="eastAsia" w:ascii="仿宋" w:hAnsi="仿宋" w:eastAsia="仿宋" w:cs="仿宋"/>
          <w:sz w:val="24"/>
        </w:rPr>
        <w:t xml:space="preserve">投标人名称：                   </w:t>
      </w:r>
    </w:p>
    <w:tbl>
      <w:tblPr>
        <w:tblStyle w:val="25"/>
        <w:tblW w:w="1003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2519"/>
        <w:gridCol w:w="1095"/>
        <w:gridCol w:w="2040"/>
        <w:gridCol w:w="132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38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产品名称</w:t>
            </w:r>
          </w:p>
        </w:tc>
        <w:tc>
          <w:tcPr>
            <w:tcW w:w="2519"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生产商/型号</w:t>
            </w:r>
          </w:p>
        </w:tc>
        <w:tc>
          <w:tcPr>
            <w:tcW w:w="1095"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数量</w:t>
            </w:r>
          </w:p>
        </w:tc>
        <w:tc>
          <w:tcPr>
            <w:tcW w:w="2040" w:type="dxa"/>
            <w:vAlign w:val="center"/>
          </w:tcPr>
          <w:p>
            <w:pPr>
              <w:tabs>
                <w:tab w:val="left" w:pos="60"/>
              </w:tabs>
              <w:spacing w:line="360" w:lineRule="auto"/>
              <w:jc w:val="center"/>
              <w:rPr>
                <w:rFonts w:ascii="仿宋" w:hAnsi="仿宋" w:eastAsia="仿宋" w:cs="仿宋"/>
                <w:sz w:val="28"/>
                <w:szCs w:val="28"/>
              </w:rPr>
            </w:pPr>
            <w:r>
              <w:rPr>
                <w:rFonts w:hint="eastAsia" w:ascii="仿宋" w:hAnsi="仿宋" w:eastAsia="仿宋" w:cs="仿宋"/>
                <w:sz w:val="28"/>
                <w:szCs w:val="28"/>
              </w:rPr>
              <w:t>投标报价</w:t>
            </w:r>
          </w:p>
        </w:tc>
        <w:tc>
          <w:tcPr>
            <w:tcW w:w="1320"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供货期</w:t>
            </w:r>
          </w:p>
        </w:tc>
        <w:tc>
          <w:tcPr>
            <w:tcW w:w="1680"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381" w:type="dxa"/>
          </w:tcPr>
          <w:p>
            <w:pPr>
              <w:spacing w:line="360" w:lineRule="auto"/>
              <w:rPr>
                <w:rFonts w:ascii="仿宋" w:hAnsi="仿宋" w:eastAsia="仿宋" w:cs="仿宋"/>
                <w:sz w:val="28"/>
                <w:szCs w:val="28"/>
              </w:rPr>
            </w:pPr>
          </w:p>
        </w:tc>
        <w:tc>
          <w:tcPr>
            <w:tcW w:w="2519" w:type="dxa"/>
          </w:tcPr>
          <w:p>
            <w:pPr>
              <w:spacing w:line="360" w:lineRule="auto"/>
              <w:rPr>
                <w:rFonts w:ascii="仿宋" w:hAnsi="仿宋" w:eastAsia="仿宋" w:cs="仿宋"/>
                <w:sz w:val="28"/>
                <w:szCs w:val="28"/>
              </w:rPr>
            </w:pPr>
          </w:p>
        </w:tc>
        <w:tc>
          <w:tcPr>
            <w:tcW w:w="1095" w:type="dxa"/>
          </w:tcPr>
          <w:p>
            <w:pPr>
              <w:spacing w:line="360" w:lineRule="auto"/>
              <w:rPr>
                <w:rFonts w:ascii="仿宋" w:hAnsi="仿宋" w:eastAsia="仿宋" w:cs="仿宋"/>
                <w:sz w:val="28"/>
                <w:szCs w:val="28"/>
              </w:rPr>
            </w:pPr>
          </w:p>
        </w:tc>
        <w:tc>
          <w:tcPr>
            <w:tcW w:w="2040" w:type="dxa"/>
          </w:tcPr>
          <w:p>
            <w:pPr>
              <w:spacing w:line="360" w:lineRule="auto"/>
              <w:rPr>
                <w:rFonts w:ascii="仿宋" w:hAnsi="仿宋" w:eastAsia="仿宋" w:cs="仿宋"/>
                <w:sz w:val="28"/>
                <w:szCs w:val="28"/>
              </w:rPr>
            </w:pPr>
          </w:p>
        </w:tc>
        <w:tc>
          <w:tcPr>
            <w:tcW w:w="1320" w:type="dxa"/>
          </w:tcPr>
          <w:p>
            <w:pPr>
              <w:spacing w:line="360" w:lineRule="auto"/>
              <w:rPr>
                <w:rFonts w:ascii="仿宋" w:hAnsi="仿宋" w:eastAsia="仿宋" w:cs="仿宋"/>
                <w:sz w:val="28"/>
                <w:szCs w:val="28"/>
              </w:rPr>
            </w:pPr>
          </w:p>
        </w:tc>
        <w:tc>
          <w:tcPr>
            <w:tcW w:w="1680" w:type="dxa"/>
          </w:tcPr>
          <w:p>
            <w:pPr>
              <w:spacing w:line="360" w:lineRule="auto"/>
              <w:rPr>
                <w:rFonts w:ascii="仿宋" w:hAnsi="仿宋" w:eastAsia="仿宋" w:cs="仿宋"/>
                <w:sz w:val="28"/>
                <w:szCs w:val="28"/>
              </w:rPr>
            </w:pPr>
          </w:p>
        </w:tc>
      </w:tr>
    </w:tbl>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注：1.此表请单独密封，信封封面请注明招标项目名称、投标人名称及"开标一览表"字样。    </w:t>
      </w:r>
    </w:p>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    2.投标报价应包含必要设备、配备件、标配工具、运输、安装、调试、技术指导、验收、维保、税金及项目实施过程中不可预见的一切费用。                </w:t>
      </w:r>
    </w:p>
    <w:p>
      <w:pPr>
        <w:spacing w:line="360" w:lineRule="auto"/>
        <w:ind w:firstLine="480" w:firstLineChars="200"/>
        <w:rPr>
          <w:rFonts w:ascii="仿宋" w:hAnsi="仿宋" w:eastAsia="仿宋" w:cs="仿宋"/>
          <w:sz w:val="24"/>
        </w:rPr>
      </w:pPr>
      <w:r>
        <w:rPr>
          <w:rFonts w:hint="eastAsia" w:ascii="仿宋" w:hAnsi="仿宋" w:eastAsia="仿宋" w:cs="仿宋"/>
          <w:sz w:val="24"/>
        </w:rPr>
        <w:t>3.“开标一览表”的内容应与“投标报价明细表”以及投标文件的其他相关内容一致。如果“开标一览表”的内容与“投标报价明细表”以及投标文件的其他相关内容不一致，则以“开标一览表”的内容为准。</w:t>
      </w:r>
    </w:p>
    <w:p>
      <w:pPr>
        <w:spacing w:line="360" w:lineRule="auto"/>
        <w:rPr>
          <w:rFonts w:ascii="仿宋" w:hAnsi="仿宋" w:eastAsia="仿宋" w:cs="仿宋"/>
          <w:sz w:val="24"/>
        </w:rPr>
      </w:pPr>
    </w:p>
    <w:p>
      <w:pPr>
        <w:pStyle w:val="14"/>
        <w:spacing w:line="440" w:lineRule="exact"/>
        <w:ind w:firstLine="2880" w:firstLineChars="1200"/>
        <w:rPr>
          <w:rFonts w:ascii="仿宋" w:hAnsi="仿宋" w:eastAsia="仿宋" w:cs="仿宋"/>
          <w:spacing w:val="20"/>
          <w:sz w:val="24"/>
        </w:rPr>
      </w:pPr>
      <w:r>
        <w:rPr>
          <w:rFonts w:hint="eastAsia" w:ascii="仿宋" w:hAnsi="仿宋" w:eastAsia="仿宋" w:cs="仿宋"/>
          <w:sz w:val="24"/>
        </w:rPr>
        <w:t xml:space="preserve">    </w:t>
      </w: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w:t>
      </w:r>
    </w:p>
    <w:p>
      <w:pPr>
        <w:pStyle w:val="14"/>
        <w:spacing w:line="440" w:lineRule="exact"/>
        <w:ind w:firstLine="5320" w:firstLineChars="19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4"/>
        <w:spacing w:line="440" w:lineRule="exact"/>
        <w:ind w:firstLine="5320" w:firstLineChars="19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仿宋" w:hAnsi="仿宋" w:eastAsia="仿宋" w:cs="仿宋"/>
          <w:bCs/>
          <w:sz w:val="24"/>
        </w:rPr>
      </w:pPr>
    </w:p>
    <w:p>
      <w:pPr>
        <w:rPr>
          <w:rFonts w:ascii="仿宋" w:hAnsi="仿宋" w:eastAsia="仿宋" w:cs="仿宋"/>
          <w:bCs/>
          <w:sz w:val="24"/>
        </w:rPr>
      </w:pPr>
      <w:r>
        <w:rPr>
          <w:rFonts w:ascii="仿宋" w:hAnsi="仿宋" w:eastAsia="仿宋" w:cs="仿宋"/>
          <w:bCs/>
          <w:sz w:val="24"/>
        </w:rPr>
        <w:br w:type="page"/>
      </w:r>
      <w:r>
        <w:rPr>
          <w:rFonts w:hint="eastAsia" w:ascii="仿宋" w:hAnsi="仿宋" w:eastAsia="仿宋" w:cs="仿宋"/>
          <w:bCs/>
          <w:sz w:val="24"/>
        </w:rPr>
        <w:t>附件二：</w:t>
      </w:r>
    </w:p>
    <w:p>
      <w:pPr>
        <w:jc w:val="center"/>
        <w:outlineLvl w:val="1"/>
        <w:rPr>
          <w:rFonts w:ascii="仿宋" w:hAnsi="仿宋" w:eastAsia="仿宋" w:cs="仿宋"/>
          <w:b/>
          <w:sz w:val="30"/>
        </w:rPr>
      </w:pPr>
      <w:bookmarkStart w:id="60" w:name="_Toc373486316"/>
      <w:bookmarkStart w:id="61" w:name="_Toc373500469"/>
      <w:bookmarkStart w:id="62" w:name="_Toc373486003"/>
      <w:r>
        <w:rPr>
          <w:rFonts w:hint="eastAsia" w:ascii="仿宋" w:hAnsi="仿宋" w:eastAsia="仿宋" w:cs="仿宋"/>
          <w:b/>
          <w:sz w:val="36"/>
          <w:szCs w:val="36"/>
        </w:rPr>
        <w:t>投标函</w:t>
      </w:r>
      <w:bookmarkEnd w:id="60"/>
      <w:bookmarkEnd w:id="61"/>
      <w:bookmarkEnd w:id="62"/>
    </w:p>
    <w:p>
      <w:pPr>
        <w:pStyle w:val="14"/>
        <w:tabs>
          <w:tab w:val="left" w:pos="0"/>
        </w:tabs>
        <w:spacing w:line="440" w:lineRule="exact"/>
        <w:rPr>
          <w:rFonts w:ascii="仿宋" w:hAnsi="仿宋" w:eastAsia="仿宋" w:cs="仿宋"/>
          <w:sz w:val="24"/>
        </w:rPr>
      </w:pPr>
      <w:r>
        <w:rPr>
          <w:rFonts w:hint="eastAsia" w:ascii="仿宋" w:hAnsi="仿宋" w:eastAsia="仿宋" w:cs="仿宋"/>
          <w:sz w:val="24"/>
          <w:u w:val="single"/>
        </w:rPr>
        <w:t xml:space="preserve">中山大学新华学院 </w:t>
      </w:r>
      <w:r>
        <w:rPr>
          <w:rFonts w:hint="eastAsia" w:ascii="仿宋" w:hAnsi="仿宋" w:eastAsia="仿宋" w:cs="仿宋"/>
          <w:sz w:val="24"/>
        </w:rPr>
        <w:t>：</w:t>
      </w:r>
    </w:p>
    <w:p>
      <w:pPr>
        <w:pStyle w:val="14"/>
        <w:spacing w:line="440" w:lineRule="exact"/>
        <w:ind w:firstLine="720"/>
        <w:rPr>
          <w:rFonts w:ascii="仿宋" w:hAnsi="仿宋" w:eastAsia="仿宋" w:cs="仿宋"/>
          <w:sz w:val="24"/>
        </w:rPr>
      </w:pPr>
      <w:r>
        <w:rPr>
          <w:rFonts w:hint="eastAsia" w:ascii="仿宋" w:hAnsi="仿宋" w:eastAsia="仿宋" w:cs="仿宋"/>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pPr>
        <w:numPr>
          <w:ilvl w:val="0"/>
          <w:numId w:val="16"/>
        </w:numPr>
        <w:spacing w:line="360" w:lineRule="auto"/>
        <w:ind w:firstLine="480" w:firstLineChars="200"/>
        <w:rPr>
          <w:rFonts w:ascii="仿宋" w:hAnsi="仿宋" w:eastAsia="仿宋" w:cs="仿宋"/>
          <w:sz w:val="24"/>
        </w:rPr>
      </w:pPr>
      <w:r>
        <w:rPr>
          <w:rFonts w:hint="eastAsia" w:ascii="仿宋" w:hAnsi="仿宋" w:eastAsia="仿宋" w:cs="仿宋"/>
          <w:sz w:val="24"/>
        </w:rPr>
        <w:t>提供投标须知规定的全部投标文件：</w:t>
      </w:r>
    </w:p>
    <w:p>
      <w:pPr>
        <w:spacing w:line="360" w:lineRule="auto"/>
        <w:ind w:firstLine="480" w:firstLineChars="200"/>
        <w:rPr>
          <w:rFonts w:ascii="仿宋" w:hAnsi="仿宋" w:eastAsia="仿宋" w:cs="仿宋"/>
          <w:sz w:val="24"/>
        </w:rPr>
      </w:pPr>
      <w:r>
        <w:rPr>
          <w:rFonts w:hint="eastAsia" w:ascii="仿宋" w:hAnsi="仿宋" w:eastAsia="仿宋" w:cs="仿宋"/>
          <w:sz w:val="24"/>
        </w:rPr>
        <w:t>一式五份，其中正本一份，副本四份；具体要求按照招标文件规定。</w:t>
      </w:r>
    </w:p>
    <w:p>
      <w:pPr>
        <w:numPr>
          <w:ilvl w:val="0"/>
          <w:numId w:val="16"/>
        </w:numPr>
        <w:spacing w:line="360" w:lineRule="auto"/>
        <w:ind w:firstLine="480" w:firstLineChars="200"/>
        <w:rPr>
          <w:rFonts w:ascii="仿宋" w:hAnsi="仿宋" w:eastAsia="仿宋" w:cs="仿宋"/>
          <w:sz w:val="24"/>
        </w:rPr>
      </w:pPr>
      <w:r>
        <w:rPr>
          <w:rFonts w:hint="eastAsia" w:ascii="仿宋" w:hAnsi="仿宋" w:eastAsia="仿宋" w:cs="仿宋"/>
          <w:sz w:val="24"/>
        </w:rPr>
        <w:t>总投标价为（大写）：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pStyle w:val="14"/>
        <w:numPr>
          <w:ilvl w:val="0"/>
          <w:numId w:val="16"/>
        </w:numPr>
        <w:spacing w:line="440" w:lineRule="exact"/>
        <w:ind w:firstLine="480" w:firstLineChars="200"/>
        <w:rPr>
          <w:rFonts w:ascii="仿宋" w:hAnsi="仿宋" w:eastAsia="仿宋" w:cs="仿宋"/>
          <w:sz w:val="24"/>
        </w:rPr>
      </w:pPr>
      <w:r>
        <w:rPr>
          <w:rFonts w:hint="eastAsia" w:ascii="仿宋" w:hAnsi="仿宋" w:eastAsia="仿宋" w:cs="仿宋"/>
          <w:sz w:val="24"/>
        </w:rPr>
        <w:t>保证忠实地执行双方所签订的合同，并承担合同规定的责任和义务。</w:t>
      </w:r>
    </w:p>
    <w:p>
      <w:pPr>
        <w:pStyle w:val="14"/>
        <w:numPr>
          <w:ilvl w:val="0"/>
          <w:numId w:val="16"/>
        </w:numPr>
        <w:spacing w:line="440" w:lineRule="exact"/>
        <w:ind w:firstLine="480" w:firstLineChars="200"/>
        <w:rPr>
          <w:rFonts w:ascii="仿宋" w:hAnsi="仿宋" w:eastAsia="仿宋" w:cs="仿宋"/>
          <w:sz w:val="24"/>
        </w:rPr>
      </w:pPr>
      <w:r>
        <w:rPr>
          <w:rFonts w:hint="eastAsia" w:ascii="仿宋" w:hAnsi="仿宋" w:eastAsia="仿宋" w:cs="仿宋"/>
          <w:sz w:val="24"/>
        </w:rPr>
        <w:t>保证遵守招标文件中的其他有关条款。</w:t>
      </w:r>
    </w:p>
    <w:p>
      <w:pPr>
        <w:pStyle w:val="14"/>
        <w:numPr>
          <w:ilvl w:val="0"/>
          <w:numId w:val="16"/>
        </w:numPr>
        <w:spacing w:line="440" w:lineRule="exact"/>
        <w:ind w:firstLine="480" w:firstLineChars="200"/>
        <w:rPr>
          <w:rFonts w:ascii="仿宋" w:hAnsi="仿宋" w:eastAsia="仿宋" w:cs="仿宋"/>
          <w:sz w:val="24"/>
        </w:rPr>
      </w:pPr>
      <w:r>
        <w:rPr>
          <w:rFonts w:hint="eastAsia" w:ascii="仿宋" w:hAnsi="仿宋" w:eastAsia="仿宋" w:cs="仿宋"/>
          <w:sz w:val="24"/>
        </w:rPr>
        <w:t>我方愿意向贵方提供真实完整的任何与该项投标有关的数据、情况和技术资料，若贵方需要，我方愿意提供我方作出的一切承诺的证明材料。</w:t>
      </w:r>
    </w:p>
    <w:p>
      <w:pPr>
        <w:pStyle w:val="14"/>
        <w:numPr>
          <w:ilvl w:val="0"/>
          <w:numId w:val="16"/>
        </w:numPr>
        <w:spacing w:line="440" w:lineRule="exact"/>
        <w:ind w:firstLine="480" w:firstLineChars="200"/>
        <w:rPr>
          <w:rFonts w:ascii="仿宋" w:hAnsi="仿宋" w:eastAsia="仿宋" w:cs="仿宋"/>
          <w:sz w:val="24"/>
        </w:rPr>
      </w:pPr>
      <w:r>
        <w:rPr>
          <w:rFonts w:hint="eastAsia" w:ascii="仿宋" w:hAnsi="仿宋" w:eastAsia="仿宋" w:cs="仿宋"/>
          <w:sz w:val="24"/>
        </w:rPr>
        <w:t>我方已详细审核全部招标文件，包括招标文件的澄清或修改文件、参考资料及</w:t>
      </w:r>
    </w:p>
    <w:p>
      <w:pPr>
        <w:pStyle w:val="14"/>
        <w:spacing w:line="440" w:lineRule="exact"/>
        <w:ind w:firstLine="480" w:firstLineChars="200"/>
        <w:rPr>
          <w:rFonts w:ascii="仿宋" w:hAnsi="仿宋" w:eastAsia="仿宋" w:cs="仿宋"/>
          <w:sz w:val="24"/>
        </w:rPr>
      </w:pPr>
      <w:r>
        <w:rPr>
          <w:rFonts w:hint="eastAsia" w:ascii="仿宋" w:hAnsi="仿宋" w:eastAsia="仿宋" w:cs="仿宋"/>
          <w:sz w:val="24"/>
        </w:rPr>
        <w:t xml:space="preserve">   有关附件，确认无误。</w:t>
      </w:r>
    </w:p>
    <w:p>
      <w:pPr>
        <w:pStyle w:val="14"/>
        <w:numPr>
          <w:ilvl w:val="0"/>
          <w:numId w:val="16"/>
        </w:numPr>
        <w:spacing w:line="440" w:lineRule="exact"/>
        <w:ind w:firstLine="480" w:firstLineChars="200"/>
        <w:rPr>
          <w:rFonts w:ascii="仿宋" w:hAnsi="仿宋" w:eastAsia="仿宋" w:cs="仿宋"/>
          <w:sz w:val="24"/>
        </w:rPr>
      </w:pPr>
      <w:r>
        <w:rPr>
          <w:rFonts w:hint="eastAsia" w:ascii="仿宋" w:hAnsi="仿宋" w:eastAsia="仿宋" w:cs="仿宋"/>
          <w:sz w:val="24"/>
        </w:rPr>
        <w:t>我方的投标文件在开标后</w:t>
      </w:r>
      <w:r>
        <w:rPr>
          <w:rFonts w:hint="eastAsia" w:ascii="仿宋" w:hAnsi="仿宋" w:eastAsia="仿宋" w:cs="仿宋"/>
          <w:sz w:val="24"/>
          <w:u w:val="single"/>
        </w:rPr>
        <w:t>90</w:t>
      </w:r>
      <w:r>
        <w:rPr>
          <w:rFonts w:hint="eastAsia" w:ascii="仿宋" w:hAnsi="仿宋" w:eastAsia="仿宋" w:cs="仿宋"/>
          <w:sz w:val="24"/>
        </w:rPr>
        <w:t>天内有效。</w:t>
      </w:r>
    </w:p>
    <w:p>
      <w:pPr>
        <w:pStyle w:val="14"/>
        <w:spacing w:line="440" w:lineRule="exact"/>
        <w:ind w:firstLine="480" w:firstLineChars="200"/>
        <w:rPr>
          <w:rFonts w:ascii="仿宋" w:hAnsi="仿宋" w:eastAsia="仿宋" w:cs="仿宋"/>
          <w:sz w:val="24"/>
        </w:rPr>
      </w:pPr>
      <w:r>
        <w:rPr>
          <w:rFonts w:hint="eastAsia" w:ascii="仿宋" w:hAnsi="仿宋" w:eastAsia="仿宋" w:cs="仿宋"/>
          <w:sz w:val="24"/>
        </w:rPr>
        <w:t xml:space="preserve">    与本投标有关的一切往来通讯请寄：</w:t>
      </w:r>
    </w:p>
    <w:p>
      <w:pPr>
        <w:pStyle w:val="14"/>
        <w:spacing w:line="440" w:lineRule="exact"/>
        <w:rPr>
          <w:rFonts w:ascii="仿宋" w:hAnsi="仿宋" w:eastAsia="仿宋" w:cs="仿宋"/>
          <w:sz w:val="24"/>
        </w:rPr>
      </w:pPr>
      <w:r>
        <w:rPr>
          <w:rFonts w:hint="eastAsia" w:ascii="仿宋" w:hAnsi="仿宋" w:eastAsia="仿宋" w:cs="仿宋"/>
          <w:sz w:val="24"/>
        </w:rPr>
        <w:t xml:space="preserve">   地址：______________________________     邮编：____________　</w:t>
      </w:r>
    </w:p>
    <w:p>
      <w:pPr>
        <w:pStyle w:val="14"/>
        <w:spacing w:line="440" w:lineRule="exact"/>
        <w:rPr>
          <w:rFonts w:ascii="仿宋" w:hAnsi="仿宋" w:eastAsia="仿宋" w:cs="仿宋"/>
          <w:sz w:val="24"/>
        </w:rPr>
      </w:pPr>
      <w:r>
        <w:rPr>
          <w:rFonts w:hint="eastAsia" w:ascii="仿宋" w:hAnsi="仿宋" w:eastAsia="仿宋" w:cs="仿宋"/>
          <w:sz w:val="24"/>
        </w:rPr>
        <w:t xml:space="preserve">   电话：____________　                     传真：____________</w:t>
      </w:r>
    </w:p>
    <w:p>
      <w:pPr>
        <w:pStyle w:val="14"/>
        <w:spacing w:line="440" w:lineRule="exact"/>
        <w:ind w:firstLine="480" w:firstLineChars="200"/>
        <w:rPr>
          <w:rFonts w:ascii="仿宋" w:hAnsi="仿宋" w:eastAsia="仿宋" w:cs="仿宋"/>
          <w:sz w:val="24"/>
        </w:rPr>
      </w:pPr>
    </w:p>
    <w:p>
      <w:pPr>
        <w:pStyle w:val="14"/>
        <w:spacing w:line="440" w:lineRule="exact"/>
        <w:ind w:firstLine="480" w:firstLineChars="200"/>
        <w:rPr>
          <w:rFonts w:ascii="仿宋" w:hAnsi="仿宋" w:eastAsia="仿宋" w:cs="仿宋"/>
          <w:sz w:val="24"/>
        </w:rPr>
      </w:pPr>
    </w:p>
    <w:p>
      <w:pPr>
        <w:pStyle w:val="14"/>
        <w:spacing w:line="440" w:lineRule="exact"/>
        <w:ind w:firstLine="480" w:firstLineChars="200"/>
        <w:rPr>
          <w:rFonts w:ascii="仿宋" w:hAnsi="仿宋" w:eastAsia="仿宋" w:cs="仿宋"/>
          <w:sz w:val="24"/>
        </w:rPr>
      </w:pPr>
    </w:p>
    <w:p>
      <w:pPr>
        <w:pStyle w:val="14"/>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z w:val="24"/>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r>
        <w:rPr>
          <w:rFonts w:hint="eastAsia" w:ascii="仿宋" w:hAnsi="仿宋" w:eastAsia="仿宋" w:cs="仿宋"/>
          <w:sz w:val="24"/>
        </w:rPr>
        <w:t xml:space="preserve">                  </w:t>
      </w:r>
    </w:p>
    <w:p>
      <w:pPr>
        <w:rPr>
          <w:rFonts w:ascii="仿宋" w:hAnsi="仿宋" w:eastAsia="仿宋" w:cs="仿宋"/>
          <w:bCs/>
          <w:szCs w:val="21"/>
        </w:rPr>
      </w:pPr>
    </w:p>
    <w:p>
      <w:pPr>
        <w:rPr>
          <w:rFonts w:ascii="黑体" w:hAnsi="黑体" w:eastAsia="黑体" w:cs="黑体"/>
          <w:sz w:val="24"/>
        </w:rPr>
      </w:pPr>
    </w:p>
    <w:p>
      <w:pPr>
        <w:rPr>
          <w:rFonts w:ascii="黑体" w:hAnsi="黑体" w:eastAsia="黑体" w:cs="黑体"/>
          <w:sz w:val="24"/>
        </w:rPr>
      </w:pPr>
    </w:p>
    <w:p>
      <w:pPr>
        <w:rPr>
          <w:rFonts w:ascii="仿宋" w:hAnsi="仿宋" w:eastAsia="仿宋" w:cs="仿宋"/>
          <w:sz w:val="24"/>
        </w:rPr>
      </w:pPr>
      <w:bookmarkStart w:id="63" w:name="_Toc15639"/>
      <w:r>
        <w:rPr>
          <w:rFonts w:ascii="仿宋" w:hAnsi="仿宋" w:eastAsia="仿宋" w:cs="仿宋"/>
          <w:sz w:val="24"/>
        </w:rPr>
        <w:br w:type="page"/>
      </w:r>
      <w:r>
        <w:rPr>
          <w:rFonts w:hint="eastAsia" w:ascii="仿宋" w:hAnsi="仿宋" w:eastAsia="仿宋" w:cs="仿宋"/>
          <w:sz w:val="24"/>
        </w:rPr>
        <w:t>附件三：</w:t>
      </w:r>
      <w:bookmarkEnd w:id="63"/>
    </w:p>
    <w:p>
      <w:pPr>
        <w:jc w:val="center"/>
        <w:outlineLvl w:val="1"/>
        <w:rPr>
          <w:rFonts w:ascii="仿宋" w:hAnsi="仿宋" w:eastAsia="仿宋" w:cs="仿宋"/>
          <w:b/>
          <w:sz w:val="36"/>
          <w:szCs w:val="36"/>
        </w:rPr>
      </w:pPr>
      <w:bookmarkStart w:id="64" w:name="_Toc373486004"/>
      <w:bookmarkStart w:id="65" w:name="_Toc373500470"/>
      <w:bookmarkStart w:id="66" w:name="_Toc373486317"/>
      <w:bookmarkStart w:id="67" w:name="_Toc7214"/>
      <w:r>
        <w:rPr>
          <w:rFonts w:hint="eastAsia" w:ascii="仿宋" w:hAnsi="仿宋" w:eastAsia="仿宋" w:cs="仿宋"/>
          <w:b/>
          <w:sz w:val="36"/>
          <w:szCs w:val="36"/>
        </w:rPr>
        <w:t>投标报价明细表</w:t>
      </w:r>
      <w:bookmarkEnd w:id="64"/>
      <w:bookmarkEnd w:id="65"/>
      <w:bookmarkEnd w:id="66"/>
      <w:bookmarkEnd w:id="67"/>
    </w:p>
    <w:p>
      <w:pPr>
        <w:spacing w:line="360" w:lineRule="auto"/>
        <w:rPr>
          <w:rFonts w:ascii="仿宋" w:hAnsi="仿宋" w:eastAsia="仿宋" w:cs="仿宋"/>
          <w:sz w:val="24"/>
        </w:rPr>
      </w:pPr>
      <w:r>
        <w:rPr>
          <w:rFonts w:hint="eastAsia" w:ascii="仿宋" w:hAnsi="仿宋" w:eastAsia="仿宋" w:cs="仿宋"/>
          <w:sz w:val="24"/>
        </w:rPr>
        <w:t>项目名称：</w:t>
      </w:r>
    </w:p>
    <w:p>
      <w:pPr>
        <w:rPr>
          <w:rFonts w:ascii="仿宋" w:hAnsi="仿宋" w:eastAsia="仿宋" w:cs="仿宋"/>
          <w:sz w:val="24"/>
        </w:rPr>
      </w:pPr>
      <w:r>
        <w:rPr>
          <w:rFonts w:hint="eastAsia" w:ascii="仿宋" w:hAnsi="仿宋" w:eastAsia="仿宋" w:cs="仿宋"/>
          <w:sz w:val="24"/>
        </w:rPr>
        <w:t>投标人名称：</w:t>
      </w:r>
    </w:p>
    <w:tbl>
      <w:tblPr>
        <w:tblStyle w:val="25"/>
        <w:tblW w:w="10196"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172"/>
        <w:gridCol w:w="1043"/>
        <w:gridCol w:w="1294"/>
        <w:gridCol w:w="916"/>
        <w:gridCol w:w="959"/>
        <w:gridCol w:w="977"/>
        <w:gridCol w:w="991"/>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365" w:type="dxa"/>
            <w:vAlign w:val="center"/>
          </w:tcPr>
          <w:p>
            <w:pPr>
              <w:jc w:val="center"/>
              <w:rPr>
                <w:rFonts w:ascii="仿宋" w:hAnsi="仿宋" w:eastAsia="仿宋" w:cs="仿宋"/>
                <w:sz w:val="22"/>
                <w:szCs w:val="22"/>
              </w:rPr>
            </w:pPr>
            <w:r>
              <w:rPr>
                <w:rFonts w:hint="eastAsia" w:ascii="仿宋" w:hAnsi="仿宋" w:eastAsia="仿宋" w:cs="仿宋"/>
                <w:sz w:val="22"/>
                <w:szCs w:val="22"/>
              </w:rPr>
              <w:t>产品名称</w:t>
            </w:r>
          </w:p>
        </w:tc>
        <w:tc>
          <w:tcPr>
            <w:tcW w:w="1172" w:type="dxa"/>
            <w:vAlign w:val="center"/>
          </w:tcPr>
          <w:p>
            <w:pPr>
              <w:jc w:val="center"/>
              <w:rPr>
                <w:rFonts w:ascii="仿宋" w:hAnsi="仿宋" w:eastAsia="仿宋" w:cs="仿宋"/>
                <w:sz w:val="22"/>
                <w:szCs w:val="22"/>
              </w:rPr>
            </w:pPr>
            <w:r>
              <w:rPr>
                <w:rFonts w:hint="eastAsia" w:ascii="仿宋" w:hAnsi="仿宋" w:eastAsia="仿宋" w:cs="仿宋"/>
                <w:sz w:val="22"/>
                <w:szCs w:val="22"/>
              </w:rPr>
              <w:t>规格型号</w:t>
            </w:r>
          </w:p>
        </w:tc>
        <w:tc>
          <w:tcPr>
            <w:tcW w:w="1043" w:type="dxa"/>
            <w:vAlign w:val="center"/>
          </w:tcPr>
          <w:p>
            <w:pPr>
              <w:jc w:val="center"/>
              <w:rPr>
                <w:rFonts w:ascii="仿宋" w:hAnsi="仿宋" w:eastAsia="仿宋" w:cs="仿宋"/>
                <w:sz w:val="22"/>
                <w:szCs w:val="22"/>
              </w:rPr>
            </w:pPr>
            <w:r>
              <w:rPr>
                <w:rFonts w:hint="eastAsia" w:ascii="仿宋" w:hAnsi="仿宋" w:eastAsia="仿宋" w:cs="仿宋"/>
                <w:sz w:val="22"/>
                <w:szCs w:val="22"/>
              </w:rPr>
              <w:t>品牌</w:t>
            </w:r>
          </w:p>
        </w:tc>
        <w:tc>
          <w:tcPr>
            <w:tcW w:w="1294" w:type="dxa"/>
            <w:vAlign w:val="center"/>
          </w:tcPr>
          <w:p>
            <w:pPr>
              <w:jc w:val="center"/>
              <w:rPr>
                <w:rFonts w:ascii="仿宋" w:hAnsi="仿宋" w:eastAsia="仿宋" w:cs="仿宋"/>
                <w:sz w:val="22"/>
                <w:szCs w:val="22"/>
              </w:rPr>
            </w:pPr>
            <w:r>
              <w:rPr>
                <w:rFonts w:hint="eastAsia" w:ascii="仿宋" w:hAnsi="仿宋" w:eastAsia="仿宋" w:cs="仿宋"/>
                <w:sz w:val="22"/>
                <w:szCs w:val="22"/>
              </w:rPr>
              <w:t>技术参数</w:t>
            </w:r>
          </w:p>
        </w:tc>
        <w:tc>
          <w:tcPr>
            <w:tcW w:w="916" w:type="dxa"/>
            <w:vAlign w:val="center"/>
          </w:tcPr>
          <w:p>
            <w:pPr>
              <w:jc w:val="center"/>
              <w:rPr>
                <w:rFonts w:ascii="仿宋" w:hAnsi="仿宋" w:eastAsia="仿宋" w:cs="仿宋"/>
                <w:sz w:val="22"/>
                <w:szCs w:val="22"/>
              </w:rPr>
            </w:pPr>
            <w:r>
              <w:rPr>
                <w:rFonts w:hint="eastAsia" w:ascii="仿宋" w:hAnsi="仿宋" w:eastAsia="仿宋" w:cs="仿宋"/>
                <w:sz w:val="22"/>
                <w:szCs w:val="22"/>
              </w:rPr>
              <w:t>单位</w:t>
            </w:r>
          </w:p>
        </w:tc>
        <w:tc>
          <w:tcPr>
            <w:tcW w:w="959" w:type="dxa"/>
            <w:vAlign w:val="center"/>
          </w:tcPr>
          <w:p>
            <w:pPr>
              <w:jc w:val="center"/>
              <w:rPr>
                <w:rFonts w:ascii="仿宋" w:hAnsi="仿宋" w:eastAsia="仿宋" w:cs="仿宋"/>
                <w:sz w:val="22"/>
                <w:szCs w:val="22"/>
              </w:rPr>
            </w:pPr>
            <w:r>
              <w:rPr>
                <w:rFonts w:hint="eastAsia" w:ascii="仿宋" w:hAnsi="仿宋" w:eastAsia="仿宋" w:cs="仿宋"/>
                <w:sz w:val="22"/>
                <w:szCs w:val="22"/>
              </w:rPr>
              <w:t>数量</w:t>
            </w:r>
          </w:p>
        </w:tc>
        <w:tc>
          <w:tcPr>
            <w:tcW w:w="977" w:type="dxa"/>
            <w:vAlign w:val="center"/>
          </w:tcPr>
          <w:p>
            <w:pPr>
              <w:jc w:val="center"/>
              <w:rPr>
                <w:rFonts w:ascii="仿宋" w:hAnsi="仿宋" w:eastAsia="仿宋" w:cs="仿宋"/>
                <w:sz w:val="22"/>
                <w:szCs w:val="22"/>
              </w:rPr>
            </w:pPr>
            <w:r>
              <w:rPr>
                <w:rFonts w:hint="eastAsia" w:ascii="仿宋" w:hAnsi="仿宋" w:eastAsia="仿宋" w:cs="仿宋"/>
                <w:sz w:val="22"/>
                <w:szCs w:val="22"/>
              </w:rPr>
              <w:t>单价</w:t>
            </w:r>
          </w:p>
        </w:tc>
        <w:tc>
          <w:tcPr>
            <w:tcW w:w="991" w:type="dxa"/>
            <w:vAlign w:val="center"/>
          </w:tcPr>
          <w:p>
            <w:pPr>
              <w:jc w:val="center"/>
              <w:rPr>
                <w:rFonts w:ascii="仿宋" w:hAnsi="仿宋" w:eastAsia="仿宋" w:cs="仿宋"/>
                <w:sz w:val="22"/>
                <w:szCs w:val="22"/>
              </w:rPr>
            </w:pPr>
            <w:r>
              <w:rPr>
                <w:rFonts w:hint="eastAsia" w:ascii="仿宋" w:hAnsi="仿宋" w:eastAsia="仿宋" w:cs="仿宋"/>
                <w:sz w:val="22"/>
                <w:szCs w:val="22"/>
              </w:rPr>
              <w:t>金额</w:t>
            </w:r>
          </w:p>
        </w:tc>
        <w:tc>
          <w:tcPr>
            <w:tcW w:w="1479" w:type="dxa"/>
            <w:vAlign w:val="center"/>
          </w:tcPr>
          <w:p>
            <w:pPr>
              <w:jc w:val="center"/>
              <w:rPr>
                <w:rFonts w:ascii="仿宋" w:hAnsi="仿宋" w:eastAsia="仿宋" w:cs="仿宋"/>
                <w:sz w:val="22"/>
                <w:szCs w:val="22"/>
              </w:rPr>
            </w:pPr>
            <w:r>
              <w:rPr>
                <w:rFonts w:hint="eastAsia" w:ascii="仿宋" w:hAnsi="仿宋" w:eastAsia="仿宋" w:cs="仿宋"/>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bl>
    <w:p>
      <w:pPr>
        <w:rPr>
          <w:rFonts w:ascii="黑体" w:hAnsi="黑体" w:eastAsia="黑体" w:cs="黑体"/>
          <w:sz w:val="24"/>
        </w:rPr>
      </w:pPr>
    </w:p>
    <w:p>
      <w:pPr>
        <w:spacing w:line="360" w:lineRule="auto"/>
        <w:rPr>
          <w:rFonts w:ascii="仿宋" w:hAnsi="仿宋" w:eastAsia="仿宋" w:cs="仿宋"/>
          <w:sz w:val="24"/>
        </w:rPr>
      </w:pPr>
      <w:r>
        <w:rPr>
          <w:rFonts w:hint="eastAsia" w:ascii="仿宋" w:hAnsi="仿宋" w:eastAsia="仿宋" w:cs="仿宋"/>
          <w:sz w:val="24"/>
        </w:rPr>
        <w:t>注：1、投标人必须按“分项报价明细表”的格式详细报出投标总价的各个组成部分的</w:t>
      </w:r>
    </w:p>
    <w:p>
      <w:pPr>
        <w:spacing w:line="360" w:lineRule="auto"/>
        <w:ind w:left="14" w:hanging="14" w:hangingChars="6"/>
        <w:rPr>
          <w:rFonts w:ascii="仿宋" w:hAnsi="仿宋" w:eastAsia="仿宋" w:cs="仿宋"/>
          <w:sz w:val="24"/>
        </w:rPr>
      </w:pPr>
      <w:r>
        <w:rPr>
          <w:rFonts w:hint="eastAsia" w:ascii="仿宋" w:hAnsi="仿宋" w:eastAsia="仿宋" w:cs="仿宋"/>
          <w:sz w:val="24"/>
        </w:rPr>
        <w:t>报价，否则作无效投标处理。</w:t>
      </w:r>
    </w:p>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    2、“投标报价明细表”各分项报价合计应当与“开标一览表”报价合计相等。</w:t>
      </w:r>
    </w:p>
    <w:p>
      <w:pPr>
        <w:rPr>
          <w:rFonts w:ascii="黑体" w:hAnsi="黑体" w:eastAsia="黑体" w:cs="黑体"/>
          <w:sz w:val="24"/>
        </w:rPr>
      </w:pPr>
    </w:p>
    <w:p>
      <w:pPr>
        <w:rPr>
          <w:rFonts w:ascii="黑体" w:hAnsi="黑体" w:eastAsia="黑体" w:cs="黑体"/>
          <w:sz w:val="24"/>
        </w:rPr>
      </w:pPr>
    </w:p>
    <w:p>
      <w:pPr>
        <w:pStyle w:val="14"/>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jc w:val="center"/>
        <w:outlineLvl w:val="1"/>
        <w:rPr>
          <w:rFonts w:ascii="仿宋" w:hAnsi="仿宋" w:eastAsia="仿宋" w:cs="仿宋"/>
          <w:b/>
          <w:sz w:val="36"/>
          <w:szCs w:val="36"/>
        </w:rPr>
      </w:pPr>
    </w:p>
    <w:p>
      <w:pPr>
        <w:jc w:val="center"/>
        <w:outlineLvl w:val="1"/>
        <w:rPr>
          <w:rFonts w:ascii="仿宋" w:hAnsi="仿宋" w:eastAsia="仿宋" w:cs="仿宋"/>
          <w:b/>
          <w:sz w:val="36"/>
          <w:szCs w:val="36"/>
        </w:rPr>
      </w:pPr>
    </w:p>
    <w:p>
      <w:pPr>
        <w:outlineLvl w:val="1"/>
        <w:rPr>
          <w:rFonts w:ascii="仿宋" w:hAnsi="仿宋" w:eastAsia="仿宋" w:cs="仿宋"/>
          <w:b/>
          <w:sz w:val="36"/>
          <w:szCs w:val="36"/>
        </w:rPr>
      </w:pPr>
    </w:p>
    <w:p>
      <w:pPr>
        <w:rPr>
          <w:rFonts w:ascii="仿宋" w:hAnsi="仿宋" w:eastAsia="仿宋" w:cs="仿宋"/>
          <w:sz w:val="24"/>
        </w:rPr>
      </w:pPr>
    </w:p>
    <w:p>
      <w:pPr>
        <w:rPr>
          <w:rFonts w:ascii="仿宋" w:hAnsi="仿宋" w:eastAsia="仿宋" w:cs="仿宋"/>
          <w:sz w:val="24"/>
        </w:rPr>
      </w:pPr>
      <w:r>
        <w:rPr>
          <w:rFonts w:ascii="仿宋" w:hAnsi="仿宋" w:eastAsia="仿宋" w:cs="仿宋"/>
          <w:sz w:val="24"/>
        </w:rPr>
        <w:br w:type="page"/>
      </w:r>
      <w:r>
        <w:rPr>
          <w:rFonts w:hint="eastAsia" w:ascii="仿宋" w:hAnsi="仿宋" w:eastAsia="仿宋" w:cs="仿宋"/>
          <w:sz w:val="24"/>
        </w:rPr>
        <w:t>附件四：</w:t>
      </w:r>
    </w:p>
    <w:p>
      <w:pPr>
        <w:jc w:val="center"/>
        <w:outlineLvl w:val="1"/>
        <w:rPr>
          <w:rFonts w:ascii="仿宋" w:hAnsi="仿宋" w:eastAsia="仿宋" w:cs="仿宋"/>
          <w:b/>
          <w:sz w:val="36"/>
          <w:szCs w:val="36"/>
        </w:rPr>
      </w:pPr>
      <w:bookmarkStart w:id="68" w:name="_Toc373486318"/>
      <w:bookmarkStart w:id="69" w:name="_Toc373500471"/>
      <w:bookmarkStart w:id="70" w:name="_Toc373486005"/>
      <w:r>
        <w:rPr>
          <w:rFonts w:hint="eastAsia" w:ascii="仿宋" w:hAnsi="仿宋" w:eastAsia="仿宋" w:cs="仿宋"/>
          <w:b/>
          <w:sz w:val="36"/>
          <w:szCs w:val="36"/>
        </w:rPr>
        <w:t>技术参数与商务条款偏离表</w:t>
      </w:r>
      <w:bookmarkEnd w:id="68"/>
      <w:bookmarkEnd w:id="69"/>
      <w:bookmarkEnd w:id="70"/>
    </w:p>
    <w:p>
      <w:pPr>
        <w:spacing w:line="360" w:lineRule="auto"/>
        <w:rPr>
          <w:rFonts w:ascii="仿宋" w:hAnsi="仿宋" w:eastAsia="仿宋" w:cs="仿宋"/>
          <w:sz w:val="24"/>
        </w:rPr>
      </w:pPr>
      <w:r>
        <w:rPr>
          <w:rFonts w:hint="eastAsia" w:ascii="仿宋" w:hAnsi="仿宋" w:eastAsia="仿宋" w:cs="仿宋"/>
          <w:sz w:val="24"/>
        </w:rPr>
        <w:t>项目名称：</w:t>
      </w:r>
    </w:p>
    <w:p>
      <w:pPr>
        <w:rPr>
          <w:rFonts w:ascii="仿宋" w:hAnsi="仿宋" w:eastAsia="仿宋" w:cs="仿宋"/>
          <w:sz w:val="24"/>
        </w:rPr>
      </w:pPr>
      <w:r>
        <w:rPr>
          <w:rFonts w:hint="eastAsia" w:ascii="仿宋" w:hAnsi="仿宋" w:eastAsia="仿宋" w:cs="仿宋"/>
          <w:sz w:val="24"/>
        </w:rPr>
        <w:t>投标人名称：</w:t>
      </w:r>
    </w:p>
    <w:tbl>
      <w:tblPr>
        <w:tblStyle w:val="25"/>
        <w:tblW w:w="10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80"/>
        <w:gridCol w:w="2880"/>
        <w:gridCol w:w="1620"/>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2880" w:type="dxa"/>
            <w:vAlign w:val="center"/>
          </w:tcPr>
          <w:p>
            <w:pPr>
              <w:jc w:val="center"/>
              <w:rPr>
                <w:rFonts w:ascii="仿宋" w:hAnsi="仿宋" w:eastAsia="仿宋" w:cs="仿宋"/>
                <w:sz w:val="28"/>
                <w:szCs w:val="28"/>
              </w:rPr>
            </w:pPr>
            <w:r>
              <w:rPr>
                <w:rFonts w:hint="eastAsia" w:ascii="仿宋" w:hAnsi="仿宋" w:eastAsia="仿宋" w:cs="仿宋"/>
                <w:sz w:val="28"/>
                <w:szCs w:val="28"/>
              </w:rPr>
              <w:t>招标文件要求</w:t>
            </w:r>
          </w:p>
        </w:tc>
        <w:tc>
          <w:tcPr>
            <w:tcW w:w="2880" w:type="dxa"/>
            <w:vAlign w:val="center"/>
          </w:tcPr>
          <w:p>
            <w:pPr>
              <w:jc w:val="center"/>
              <w:rPr>
                <w:rFonts w:ascii="仿宋" w:hAnsi="仿宋" w:eastAsia="仿宋" w:cs="仿宋"/>
                <w:sz w:val="28"/>
                <w:szCs w:val="28"/>
              </w:rPr>
            </w:pPr>
            <w:r>
              <w:rPr>
                <w:rFonts w:hint="eastAsia" w:ascii="仿宋" w:hAnsi="仿宋" w:eastAsia="仿宋" w:cs="仿宋"/>
                <w:sz w:val="28"/>
                <w:szCs w:val="28"/>
              </w:rPr>
              <w:t>响应情况</w:t>
            </w:r>
          </w:p>
        </w:tc>
        <w:tc>
          <w:tcPr>
            <w:tcW w:w="1620" w:type="dxa"/>
            <w:vAlign w:val="center"/>
          </w:tcPr>
          <w:p>
            <w:pPr>
              <w:jc w:val="center"/>
              <w:rPr>
                <w:rFonts w:ascii="仿宋" w:hAnsi="仿宋" w:eastAsia="仿宋" w:cs="仿宋"/>
                <w:sz w:val="28"/>
                <w:szCs w:val="28"/>
              </w:rPr>
            </w:pPr>
            <w:r>
              <w:rPr>
                <w:rFonts w:hint="eastAsia" w:ascii="仿宋" w:hAnsi="仿宋" w:eastAsia="仿宋" w:cs="仿宋"/>
                <w:sz w:val="28"/>
                <w:szCs w:val="28"/>
              </w:rPr>
              <w:t>偏离</w:t>
            </w:r>
          </w:p>
        </w:tc>
        <w:tc>
          <w:tcPr>
            <w:tcW w:w="2015" w:type="dxa"/>
            <w:vAlign w:val="center"/>
          </w:tcPr>
          <w:p>
            <w:pPr>
              <w:jc w:val="center"/>
              <w:rPr>
                <w:rFonts w:ascii="仿宋" w:hAnsi="仿宋" w:eastAsia="仿宋" w:cs="仿宋"/>
                <w:sz w:val="28"/>
                <w:szCs w:val="28"/>
              </w:rPr>
            </w:pPr>
            <w:r>
              <w:rPr>
                <w:rFonts w:hint="eastAsia" w:ascii="仿宋" w:hAnsi="仿宋" w:eastAsia="仿宋" w:cs="仿宋"/>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bl>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pStyle w:val="14"/>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rPr>
          <w:rFonts w:ascii="黑体" w:hAnsi="黑体" w:eastAsia="黑体" w:cs="黑体"/>
          <w:sz w:val="24"/>
        </w:rPr>
      </w:pPr>
    </w:p>
    <w:p/>
    <w:sectPr>
      <w:footerReference r:id="rId6" w:type="first"/>
      <w:pgSz w:w="11906" w:h="16838"/>
      <w:pgMar w:top="1440" w:right="1133" w:bottom="1276" w:left="993" w:header="851" w:footer="76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swiss"/>
    <w:pitch w:val="default"/>
    <w:sig w:usb0="00000000" w:usb1="00000000" w:usb2="00000000" w:usb3="00000000" w:csb0="0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22</w:t>
                          </w:r>
                          <w:r>
                            <w:rPr>
                              <w:rFonts w:hint="eastAsia"/>
                              <w:sz w:val="18"/>
                            </w:rPr>
                            <w:fldChar w:fldCharType="end"/>
                          </w:r>
                          <w:r>
                            <w:rPr>
                              <w:rFonts w:hint="eastAsia"/>
                              <w:sz w:val="18"/>
                            </w:rPr>
                            <w:t xml:space="preserve"> 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1pt;height:11.65pt;width:85.35pt;mso-position-horizontal:center;mso-position-horizontal-relative:margin;z-index:251657216;mso-width-relative:page;mso-height-relative:page;" filled="f" stroked="f" coordsize="21600,21600" o:gfxdata="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Cmy8tQAAAAEAQAADwAAAAAAAAABACAAAAAiAAAAZHJzL2Rvd25yZXYueG1sUEsBAhQAFAAA&#10;AAgAh07iQE4b3y7zAQAAtwMAAA4AAAAAAAAAAQAgAAAAIwEAAGRycy9lMm9Eb2MueG1sUEsFBgAA&#10;AAAGAAYAWQEAAIgFAAAAAA==&#10;">
              <v:fill on="f" focussize="0,0"/>
              <v:stroke on="f"/>
              <v:imagedata o:title=""/>
              <o:lock v:ext="edit" aspectratio="f"/>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22</w:t>
                    </w:r>
                    <w:r>
                      <w:rPr>
                        <w:rFonts w:hint="eastAsia"/>
                        <w:sz w:val="18"/>
                      </w:rPr>
                      <w:fldChar w:fldCharType="end"/>
                    </w:r>
                    <w:r>
                      <w:rPr>
                        <w:rFonts w:hint="eastAsia"/>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22</w:t>
                          </w:r>
                          <w:r>
                            <w:rPr>
                              <w:rFonts w:hint="eastAsia"/>
                              <w:sz w:val="18"/>
                            </w:rPr>
                            <w:fldChar w:fldCharType="end"/>
                          </w:r>
                          <w:r>
                            <w:rPr>
                              <w:rFonts w:hint="eastAsia"/>
                              <w:sz w:val="18"/>
                            </w:rPr>
                            <w:t xml:space="preserve"> 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1pt;height:11.65pt;width:77.5pt;mso-position-horizontal:center;mso-position-horizontal-relative:margin;z-index:251658240;mso-width-relative:page;mso-height-relative:page;" filled="f" stroked="f" coordsize="21600,21600" o:gfxdata="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U&#10;CuHTAAAABAEAAA8AAAAAAAAAAQAgAAAAIgAAAGRycy9kb3ducmV2LnhtbFBLAQIUABQAAAAIAIdO&#10;4kAS3Vmf7wEAALYDAAAOAAAAAAAAAAEAIAAAACIBAABkcnMvZTJvRG9jLnhtbFBLBQYAAAAABgAG&#10;AFkBAACDBQAAAAA=&#10;">
              <v:fill on="f" focussize="0,0"/>
              <v:stroke on="f"/>
              <v:imagedata o:title=""/>
              <o:lock v:ext="edit" aspectratio="f"/>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22</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rFonts w:hint="eastAsia"/>
      </w:rPr>
      <w:t>中山大学新华学院2017</w:t>
    </w:r>
    <w:r>
      <w:rPr>
        <w:rFonts w:hint="eastAsia"/>
        <w:lang w:eastAsia="zh-CN"/>
      </w:rPr>
      <w:t>年</w:t>
    </w:r>
    <w:r>
      <w:rPr>
        <w:rFonts w:hint="eastAsia"/>
      </w:rPr>
      <w:t xml:space="preserve">高校网站群管理系统采购招标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项目编号：ZDXHAa20170</w:t>
    </w:r>
    <w:r>
      <w:rPr>
        <w:rFonts w:hint="eastAsia"/>
        <w:lang w:val="en-US" w:eastAsia="zh-CN"/>
      </w:rPr>
      <w:t>2</w:t>
    </w:r>
    <w:r>
      <w:rPr>
        <w:rFonts w:hint="eastAsia"/>
      </w:rPr>
      <w:t>00</w:t>
    </w:r>
    <w:r>
      <w:rPr>
        <w:rFonts w:hint="eastAsia"/>
        <w:lang w:val="en-US"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rFonts w:hint="eastAsia"/>
      </w:rPr>
      <w:t xml:space="preserve">中山大学新华学院2017年高校网站群管理系统采购招标       </w:t>
    </w:r>
    <w:r>
      <w:rPr>
        <w:rFonts w:hint="eastAsia"/>
        <w:lang w:val="en-US" w:eastAsia="zh-CN"/>
      </w:rPr>
      <w:t xml:space="preserve">                          </w:t>
    </w:r>
    <w:r>
      <w:rPr>
        <w:rFonts w:hint="eastAsia"/>
      </w:rPr>
      <w:t>项目编号：</w:t>
    </w:r>
    <w:r>
      <w:t>ZDXHAa201</w:t>
    </w:r>
    <w:r>
      <w:rPr>
        <w:rFonts w:hint="eastAsia"/>
      </w:rPr>
      <w:t>7</w:t>
    </w:r>
    <w:r>
      <w:t>0</w:t>
    </w:r>
    <w:r>
      <w:rPr>
        <w:rFonts w:hint="eastAsia"/>
        <w:lang w:val="en-US" w:eastAsia="zh-CN"/>
      </w:rPr>
      <w:t>2</w:t>
    </w:r>
    <w:r>
      <w:t>0</w:t>
    </w:r>
    <w:r>
      <w:rPr>
        <w:rFonts w:hint="eastAsia"/>
      </w:rPr>
      <w:t>0</w:t>
    </w:r>
    <w:r>
      <w:rPr>
        <w:rFonts w:hint="eastAsia"/>
        <w:lang w:val="en-US"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tentative="0">
      <w:start w:val="2"/>
      <w:numFmt w:val="decimal"/>
      <w:pStyle w:val="33"/>
      <w:suff w:val="space"/>
      <w:lvlText w:val="%1."/>
      <w:lvlJc w:val="left"/>
    </w:lvl>
  </w:abstractNum>
  <w:abstractNum w:abstractNumId="2">
    <w:nsid w:val="00000005"/>
    <w:multiLevelType w:val="singleLevel"/>
    <w:tmpl w:val="00000005"/>
    <w:lvl w:ilvl="0" w:tentative="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tentative="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tentative="0">
      <w:start w:val="5"/>
      <w:numFmt w:val="chineseCounting"/>
      <w:suff w:val="nothing"/>
      <w:lvlText w:val="（%1）"/>
      <w:lvlJc w:val="left"/>
    </w:lvl>
  </w:abstractNum>
  <w:abstractNum w:abstractNumId="6">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8">
    <w:nsid w:val="0000000E"/>
    <w:multiLevelType w:val="singleLevel"/>
    <w:tmpl w:val="0000000E"/>
    <w:lvl w:ilvl="0" w:tentative="0">
      <w:start w:val="1"/>
      <w:numFmt w:val="chineseCounting"/>
      <w:suff w:val="nothing"/>
      <w:lvlText w:val="%1、"/>
      <w:lvlJc w:val="left"/>
      <w:pPr>
        <w:ind w:left="0" w:firstLine="420"/>
      </w:pPr>
      <w:rPr>
        <w:rFonts w:hint="eastAsia"/>
      </w:rPr>
    </w:lvl>
  </w:abstractNum>
  <w:abstractNum w:abstractNumId="9">
    <w:nsid w:val="00000010"/>
    <w:multiLevelType w:val="singleLevel"/>
    <w:tmpl w:val="00000010"/>
    <w:lvl w:ilvl="0" w:tentative="0">
      <w:start w:val="1"/>
      <w:numFmt w:val="chineseCounting"/>
      <w:suff w:val="nothing"/>
      <w:lvlText w:val="（%1）"/>
      <w:lvlJc w:val="left"/>
      <w:pPr>
        <w:ind w:left="0" w:firstLine="420"/>
      </w:pPr>
      <w:rPr>
        <w:rFonts w:hint="eastAsia"/>
      </w:rPr>
    </w:lvl>
  </w:abstractNum>
  <w:abstractNum w:abstractNumId="10">
    <w:nsid w:val="00000011"/>
    <w:multiLevelType w:val="singleLevel"/>
    <w:tmpl w:val="00000011"/>
    <w:lvl w:ilvl="0" w:tentative="0">
      <w:start w:val="1"/>
      <w:numFmt w:val="chineseCounting"/>
      <w:suff w:val="nothing"/>
      <w:lvlText w:val="（%1）"/>
      <w:lvlJc w:val="left"/>
      <w:pPr>
        <w:ind w:left="0" w:firstLine="420"/>
      </w:pPr>
      <w:rPr>
        <w:rFonts w:hint="eastAsia"/>
      </w:rPr>
    </w:lvl>
  </w:abstractNum>
  <w:abstractNum w:abstractNumId="11">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12">
    <w:nsid w:val="57FDF2DE"/>
    <w:multiLevelType w:val="singleLevel"/>
    <w:tmpl w:val="57FDF2DE"/>
    <w:lvl w:ilvl="0" w:tentative="0">
      <w:start w:val="1"/>
      <w:numFmt w:val="chineseCounting"/>
      <w:suff w:val="nothing"/>
      <w:lvlText w:val="%1、"/>
      <w:lvlJc w:val="left"/>
    </w:lvl>
  </w:abstractNum>
  <w:abstractNum w:abstractNumId="13">
    <w:nsid w:val="586C688F"/>
    <w:multiLevelType w:val="singleLevel"/>
    <w:tmpl w:val="586C688F"/>
    <w:lvl w:ilvl="0" w:tentative="0">
      <w:start w:val="4"/>
      <w:numFmt w:val="chineseCounting"/>
      <w:suff w:val="nothing"/>
      <w:lvlText w:val="（%1）"/>
      <w:lvlJc w:val="left"/>
    </w:lvl>
  </w:abstractNum>
  <w:abstractNum w:abstractNumId="14">
    <w:nsid w:val="5EA80CA7"/>
    <w:multiLevelType w:val="singleLevel"/>
    <w:tmpl w:val="5EA80CA7"/>
    <w:lvl w:ilvl="0" w:tentative="0">
      <w:start w:val="1"/>
      <w:numFmt w:val="chineseCounting"/>
      <w:suff w:val="nothing"/>
      <w:lvlText w:val="（%1）"/>
      <w:lvlJc w:val="left"/>
      <w:pPr>
        <w:ind w:left="0" w:firstLine="420"/>
      </w:pPr>
      <w:rPr>
        <w:rFonts w:hint="eastAsia"/>
      </w:rPr>
    </w:lvl>
  </w:abstractNum>
  <w:abstractNum w:abstractNumId="15">
    <w:nsid w:val="79017EA7"/>
    <w:multiLevelType w:val="multilevel"/>
    <w:tmpl w:val="79017EA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11"/>
  </w:num>
  <w:num w:numId="3">
    <w:abstractNumId w:val="5"/>
  </w:num>
  <w:num w:numId="4">
    <w:abstractNumId w:val="10"/>
  </w:num>
  <w:num w:numId="5">
    <w:abstractNumId w:val="3"/>
  </w:num>
  <w:num w:numId="6">
    <w:abstractNumId w:val="7"/>
  </w:num>
  <w:num w:numId="7">
    <w:abstractNumId w:val="0"/>
  </w:num>
  <w:num w:numId="8">
    <w:abstractNumId w:val="4"/>
  </w:num>
  <w:num w:numId="9">
    <w:abstractNumId w:val="12"/>
  </w:num>
  <w:num w:numId="10">
    <w:abstractNumId w:val="15"/>
  </w:num>
  <w:num w:numId="11">
    <w:abstractNumId w:val="8"/>
  </w:num>
  <w:num w:numId="12">
    <w:abstractNumId w:val="13"/>
  </w:num>
  <w:num w:numId="13">
    <w:abstractNumId w:val="9"/>
  </w:num>
  <w:num w:numId="14">
    <w:abstractNumId w:val="6"/>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07665"/>
    <w:rsid w:val="0001125F"/>
    <w:rsid w:val="00020DE3"/>
    <w:rsid w:val="00025E0D"/>
    <w:rsid w:val="00031C7E"/>
    <w:rsid w:val="0003530E"/>
    <w:rsid w:val="0004066F"/>
    <w:rsid w:val="00046FE4"/>
    <w:rsid w:val="00050775"/>
    <w:rsid w:val="00063730"/>
    <w:rsid w:val="00065100"/>
    <w:rsid w:val="000661C8"/>
    <w:rsid w:val="00066F4F"/>
    <w:rsid w:val="00070B52"/>
    <w:rsid w:val="000717EF"/>
    <w:rsid w:val="0008364D"/>
    <w:rsid w:val="00090522"/>
    <w:rsid w:val="00090E40"/>
    <w:rsid w:val="00093460"/>
    <w:rsid w:val="0009698E"/>
    <w:rsid w:val="000A2C48"/>
    <w:rsid w:val="000B1C3D"/>
    <w:rsid w:val="000B5FE3"/>
    <w:rsid w:val="000C0608"/>
    <w:rsid w:val="000C728A"/>
    <w:rsid w:val="000D1F61"/>
    <w:rsid w:val="00123417"/>
    <w:rsid w:val="00123536"/>
    <w:rsid w:val="001257CE"/>
    <w:rsid w:val="00125A89"/>
    <w:rsid w:val="00125C57"/>
    <w:rsid w:val="00126281"/>
    <w:rsid w:val="00136356"/>
    <w:rsid w:val="001509F3"/>
    <w:rsid w:val="0015783D"/>
    <w:rsid w:val="001607B4"/>
    <w:rsid w:val="001669C0"/>
    <w:rsid w:val="00166D0E"/>
    <w:rsid w:val="00171052"/>
    <w:rsid w:val="001710AF"/>
    <w:rsid w:val="00184CDF"/>
    <w:rsid w:val="00196DA3"/>
    <w:rsid w:val="001B5D7A"/>
    <w:rsid w:val="001D0F37"/>
    <w:rsid w:val="001D253C"/>
    <w:rsid w:val="001E64FD"/>
    <w:rsid w:val="001E7F93"/>
    <w:rsid w:val="001F1E12"/>
    <w:rsid w:val="001F47DF"/>
    <w:rsid w:val="00201F4B"/>
    <w:rsid w:val="002077FA"/>
    <w:rsid w:val="00247528"/>
    <w:rsid w:val="00250837"/>
    <w:rsid w:val="0025705C"/>
    <w:rsid w:val="0026054C"/>
    <w:rsid w:val="00264E33"/>
    <w:rsid w:val="002818B6"/>
    <w:rsid w:val="00284CE0"/>
    <w:rsid w:val="002A0288"/>
    <w:rsid w:val="002C01E1"/>
    <w:rsid w:val="002C4841"/>
    <w:rsid w:val="002C5CD4"/>
    <w:rsid w:val="002D631F"/>
    <w:rsid w:val="002E3F98"/>
    <w:rsid w:val="00300865"/>
    <w:rsid w:val="00305780"/>
    <w:rsid w:val="00305F4A"/>
    <w:rsid w:val="003252C5"/>
    <w:rsid w:val="00325926"/>
    <w:rsid w:val="00331925"/>
    <w:rsid w:val="003425CE"/>
    <w:rsid w:val="00342D21"/>
    <w:rsid w:val="00351970"/>
    <w:rsid w:val="00365A86"/>
    <w:rsid w:val="0036638D"/>
    <w:rsid w:val="003773F9"/>
    <w:rsid w:val="00377D32"/>
    <w:rsid w:val="003832DE"/>
    <w:rsid w:val="003870FC"/>
    <w:rsid w:val="00390EED"/>
    <w:rsid w:val="003A2500"/>
    <w:rsid w:val="003B39AF"/>
    <w:rsid w:val="003B5BEA"/>
    <w:rsid w:val="003B7296"/>
    <w:rsid w:val="003C28BC"/>
    <w:rsid w:val="003D6EE4"/>
    <w:rsid w:val="003E7F0F"/>
    <w:rsid w:val="003F1C52"/>
    <w:rsid w:val="00414A7A"/>
    <w:rsid w:val="00422684"/>
    <w:rsid w:val="004253A7"/>
    <w:rsid w:val="00425ED0"/>
    <w:rsid w:val="00431970"/>
    <w:rsid w:val="004338C5"/>
    <w:rsid w:val="0044592E"/>
    <w:rsid w:val="0045085C"/>
    <w:rsid w:val="00450A38"/>
    <w:rsid w:val="00457F8B"/>
    <w:rsid w:val="00464F3F"/>
    <w:rsid w:val="00480C29"/>
    <w:rsid w:val="00491A1E"/>
    <w:rsid w:val="004A3E7E"/>
    <w:rsid w:val="004A6167"/>
    <w:rsid w:val="004B2DE8"/>
    <w:rsid w:val="004B3176"/>
    <w:rsid w:val="004B7746"/>
    <w:rsid w:val="004D300C"/>
    <w:rsid w:val="004F427F"/>
    <w:rsid w:val="004F5429"/>
    <w:rsid w:val="0051470C"/>
    <w:rsid w:val="005164CB"/>
    <w:rsid w:val="005209E8"/>
    <w:rsid w:val="005329FE"/>
    <w:rsid w:val="0053729C"/>
    <w:rsid w:val="0056120E"/>
    <w:rsid w:val="00563DF7"/>
    <w:rsid w:val="005712DC"/>
    <w:rsid w:val="005744C2"/>
    <w:rsid w:val="00581DBC"/>
    <w:rsid w:val="0058325D"/>
    <w:rsid w:val="005900E5"/>
    <w:rsid w:val="005A6F28"/>
    <w:rsid w:val="005B10B8"/>
    <w:rsid w:val="005B2BA3"/>
    <w:rsid w:val="005B41A0"/>
    <w:rsid w:val="005D5C70"/>
    <w:rsid w:val="005E593D"/>
    <w:rsid w:val="005F5568"/>
    <w:rsid w:val="00603005"/>
    <w:rsid w:val="0060371D"/>
    <w:rsid w:val="00605E18"/>
    <w:rsid w:val="00605F06"/>
    <w:rsid w:val="006240EC"/>
    <w:rsid w:val="0063561C"/>
    <w:rsid w:val="00641BCE"/>
    <w:rsid w:val="006452B4"/>
    <w:rsid w:val="006639B7"/>
    <w:rsid w:val="00663DE3"/>
    <w:rsid w:val="0066404C"/>
    <w:rsid w:val="00673934"/>
    <w:rsid w:val="0068058F"/>
    <w:rsid w:val="00683689"/>
    <w:rsid w:val="006850B0"/>
    <w:rsid w:val="00690697"/>
    <w:rsid w:val="00692253"/>
    <w:rsid w:val="00692EA0"/>
    <w:rsid w:val="006B708C"/>
    <w:rsid w:val="006C09FE"/>
    <w:rsid w:val="006C36A2"/>
    <w:rsid w:val="006C6DDB"/>
    <w:rsid w:val="006D72D7"/>
    <w:rsid w:val="006F1347"/>
    <w:rsid w:val="006F2A38"/>
    <w:rsid w:val="006F5436"/>
    <w:rsid w:val="007146AE"/>
    <w:rsid w:val="00731AD5"/>
    <w:rsid w:val="00742D1D"/>
    <w:rsid w:val="0074446F"/>
    <w:rsid w:val="00746FFA"/>
    <w:rsid w:val="00761CB2"/>
    <w:rsid w:val="00765EF5"/>
    <w:rsid w:val="00770448"/>
    <w:rsid w:val="00774136"/>
    <w:rsid w:val="00776176"/>
    <w:rsid w:val="0078108E"/>
    <w:rsid w:val="00794BC8"/>
    <w:rsid w:val="007A37E5"/>
    <w:rsid w:val="007A5C82"/>
    <w:rsid w:val="007B01EC"/>
    <w:rsid w:val="007C1659"/>
    <w:rsid w:val="007C35CB"/>
    <w:rsid w:val="007D250D"/>
    <w:rsid w:val="007D7E86"/>
    <w:rsid w:val="007E1CEF"/>
    <w:rsid w:val="007E2B3E"/>
    <w:rsid w:val="007E52F7"/>
    <w:rsid w:val="007F4A5F"/>
    <w:rsid w:val="008001B5"/>
    <w:rsid w:val="0081578B"/>
    <w:rsid w:val="00821FDA"/>
    <w:rsid w:val="008233EE"/>
    <w:rsid w:val="00824934"/>
    <w:rsid w:val="00827950"/>
    <w:rsid w:val="0083786E"/>
    <w:rsid w:val="008540DA"/>
    <w:rsid w:val="00856523"/>
    <w:rsid w:val="00876A31"/>
    <w:rsid w:val="008A13B2"/>
    <w:rsid w:val="008A3FEC"/>
    <w:rsid w:val="008A5378"/>
    <w:rsid w:val="008D0C75"/>
    <w:rsid w:val="008D508F"/>
    <w:rsid w:val="008E01EF"/>
    <w:rsid w:val="008E5379"/>
    <w:rsid w:val="008F5FD0"/>
    <w:rsid w:val="00907E14"/>
    <w:rsid w:val="009103AD"/>
    <w:rsid w:val="00916E66"/>
    <w:rsid w:val="00917ECA"/>
    <w:rsid w:val="00931111"/>
    <w:rsid w:val="009315CA"/>
    <w:rsid w:val="00935797"/>
    <w:rsid w:val="0093676A"/>
    <w:rsid w:val="00940617"/>
    <w:rsid w:val="00941D89"/>
    <w:rsid w:val="0094302F"/>
    <w:rsid w:val="00952B4E"/>
    <w:rsid w:val="00963DC5"/>
    <w:rsid w:val="009673E7"/>
    <w:rsid w:val="00974D25"/>
    <w:rsid w:val="009777EE"/>
    <w:rsid w:val="00980782"/>
    <w:rsid w:val="00986125"/>
    <w:rsid w:val="009B0164"/>
    <w:rsid w:val="009B63B4"/>
    <w:rsid w:val="009C1CC0"/>
    <w:rsid w:val="009D5C22"/>
    <w:rsid w:val="009D5C8B"/>
    <w:rsid w:val="009E0171"/>
    <w:rsid w:val="009E09ED"/>
    <w:rsid w:val="009E2761"/>
    <w:rsid w:val="009F6CF8"/>
    <w:rsid w:val="00A05233"/>
    <w:rsid w:val="00A13B78"/>
    <w:rsid w:val="00A17F0D"/>
    <w:rsid w:val="00A416E2"/>
    <w:rsid w:val="00A53372"/>
    <w:rsid w:val="00A61714"/>
    <w:rsid w:val="00A670D5"/>
    <w:rsid w:val="00A82EE4"/>
    <w:rsid w:val="00A92484"/>
    <w:rsid w:val="00AA0B06"/>
    <w:rsid w:val="00AD483F"/>
    <w:rsid w:val="00AD6720"/>
    <w:rsid w:val="00B11BBD"/>
    <w:rsid w:val="00B11F4C"/>
    <w:rsid w:val="00B20029"/>
    <w:rsid w:val="00B22D21"/>
    <w:rsid w:val="00B3516B"/>
    <w:rsid w:val="00B448DE"/>
    <w:rsid w:val="00B44C89"/>
    <w:rsid w:val="00B46C08"/>
    <w:rsid w:val="00B651A6"/>
    <w:rsid w:val="00B6627F"/>
    <w:rsid w:val="00B672F9"/>
    <w:rsid w:val="00B71131"/>
    <w:rsid w:val="00B73B85"/>
    <w:rsid w:val="00B81D67"/>
    <w:rsid w:val="00B96CA4"/>
    <w:rsid w:val="00BA5EA3"/>
    <w:rsid w:val="00BB64A0"/>
    <w:rsid w:val="00BB7883"/>
    <w:rsid w:val="00BC7B66"/>
    <w:rsid w:val="00BD022F"/>
    <w:rsid w:val="00BD2BD5"/>
    <w:rsid w:val="00BD553E"/>
    <w:rsid w:val="00BE3703"/>
    <w:rsid w:val="00BF0EF5"/>
    <w:rsid w:val="00C1380F"/>
    <w:rsid w:val="00C14F04"/>
    <w:rsid w:val="00C25037"/>
    <w:rsid w:val="00C56C91"/>
    <w:rsid w:val="00C605D6"/>
    <w:rsid w:val="00C629AB"/>
    <w:rsid w:val="00C62AC5"/>
    <w:rsid w:val="00C704AD"/>
    <w:rsid w:val="00C87E10"/>
    <w:rsid w:val="00C90EC6"/>
    <w:rsid w:val="00CA053E"/>
    <w:rsid w:val="00CA2377"/>
    <w:rsid w:val="00CA2A81"/>
    <w:rsid w:val="00CA5448"/>
    <w:rsid w:val="00CB7BFA"/>
    <w:rsid w:val="00CC4D96"/>
    <w:rsid w:val="00CC62CE"/>
    <w:rsid w:val="00CD480D"/>
    <w:rsid w:val="00CD6A87"/>
    <w:rsid w:val="00CE0FAF"/>
    <w:rsid w:val="00CE334C"/>
    <w:rsid w:val="00CE472D"/>
    <w:rsid w:val="00CE6031"/>
    <w:rsid w:val="00D06016"/>
    <w:rsid w:val="00D365B5"/>
    <w:rsid w:val="00D437FB"/>
    <w:rsid w:val="00D43F37"/>
    <w:rsid w:val="00D5228E"/>
    <w:rsid w:val="00D72A81"/>
    <w:rsid w:val="00D77276"/>
    <w:rsid w:val="00D77A27"/>
    <w:rsid w:val="00D8110D"/>
    <w:rsid w:val="00D83E92"/>
    <w:rsid w:val="00DA4D38"/>
    <w:rsid w:val="00DD383D"/>
    <w:rsid w:val="00DD756B"/>
    <w:rsid w:val="00DE00D8"/>
    <w:rsid w:val="00DE15DB"/>
    <w:rsid w:val="00DE722D"/>
    <w:rsid w:val="00E01B8E"/>
    <w:rsid w:val="00E02BCC"/>
    <w:rsid w:val="00E22FB3"/>
    <w:rsid w:val="00E23E9B"/>
    <w:rsid w:val="00E545BE"/>
    <w:rsid w:val="00E54D9B"/>
    <w:rsid w:val="00E6082D"/>
    <w:rsid w:val="00E71DE3"/>
    <w:rsid w:val="00E73633"/>
    <w:rsid w:val="00E75E8A"/>
    <w:rsid w:val="00E80E86"/>
    <w:rsid w:val="00E84759"/>
    <w:rsid w:val="00E95570"/>
    <w:rsid w:val="00EA5082"/>
    <w:rsid w:val="00EC14CD"/>
    <w:rsid w:val="00EC5EBD"/>
    <w:rsid w:val="00EC7A6A"/>
    <w:rsid w:val="00ED2E4D"/>
    <w:rsid w:val="00EF3A8C"/>
    <w:rsid w:val="00EF4A72"/>
    <w:rsid w:val="00F06DE0"/>
    <w:rsid w:val="00F079FB"/>
    <w:rsid w:val="00F13AC7"/>
    <w:rsid w:val="00F23CD5"/>
    <w:rsid w:val="00F277DC"/>
    <w:rsid w:val="00F31893"/>
    <w:rsid w:val="00F42AC6"/>
    <w:rsid w:val="00F53812"/>
    <w:rsid w:val="00F6533C"/>
    <w:rsid w:val="00F740C7"/>
    <w:rsid w:val="00F760E7"/>
    <w:rsid w:val="00FA0DCB"/>
    <w:rsid w:val="00FA397E"/>
    <w:rsid w:val="00FE0E37"/>
    <w:rsid w:val="00FE4E5F"/>
    <w:rsid w:val="00FF1570"/>
    <w:rsid w:val="00FF16F7"/>
    <w:rsid w:val="00FF208F"/>
    <w:rsid w:val="00FF7F36"/>
    <w:rsid w:val="01AE52D7"/>
    <w:rsid w:val="03EE0DB9"/>
    <w:rsid w:val="078B3FA5"/>
    <w:rsid w:val="0B1C2C4E"/>
    <w:rsid w:val="0B9E0B42"/>
    <w:rsid w:val="0CB64478"/>
    <w:rsid w:val="0DD30748"/>
    <w:rsid w:val="101E45E3"/>
    <w:rsid w:val="10471E01"/>
    <w:rsid w:val="11906152"/>
    <w:rsid w:val="123306F5"/>
    <w:rsid w:val="12967971"/>
    <w:rsid w:val="12E665F0"/>
    <w:rsid w:val="14BF50E8"/>
    <w:rsid w:val="15062202"/>
    <w:rsid w:val="156F3D2F"/>
    <w:rsid w:val="168C4DD8"/>
    <w:rsid w:val="18C933CE"/>
    <w:rsid w:val="19046183"/>
    <w:rsid w:val="195E5CEA"/>
    <w:rsid w:val="1AE21939"/>
    <w:rsid w:val="1B6A620B"/>
    <w:rsid w:val="1BF62F3E"/>
    <w:rsid w:val="1CAD6EAA"/>
    <w:rsid w:val="1FE62D7D"/>
    <w:rsid w:val="20144ED1"/>
    <w:rsid w:val="2185240A"/>
    <w:rsid w:val="21AC4DF0"/>
    <w:rsid w:val="22DF4017"/>
    <w:rsid w:val="22FC52A3"/>
    <w:rsid w:val="236028E7"/>
    <w:rsid w:val="23C14C83"/>
    <w:rsid w:val="23ED5E56"/>
    <w:rsid w:val="24CA4044"/>
    <w:rsid w:val="25ED3FA2"/>
    <w:rsid w:val="27302AC5"/>
    <w:rsid w:val="277D55C1"/>
    <w:rsid w:val="28A06BA0"/>
    <w:rsid w:val="297A62D3"/>
    <w:rsid w:val="2F224EB8"/>
    <w:rsid w:val="2F26344C"/>
    <w:rsid w:val="2FB04EF2"/>
    <w:rsid w:val="31BF5246"/>
    <w:rsid w:val="31F03981"/>
    <w:rsid w:val="3343770E"/>
    <w:rsid w:val="338240E5"/>
    <w:rsid w:val="33D25CCC"/>
    <w:rsid w:val="34462724"/>
    <w:rsid w:val="34BA7826"/>
    <w:rsid w:val="35352CF5"/>
    <w:rsid w:val="36202600"/>
    <w:rsid w:val="37416F54"/>
    <w:rsid w:val="38252761"/>
    <w:rsid w:val="38D469C6"/>
    <w:rsid w:val="39CA3A29"/>
    <w:rsid w:val="39D96273"/>
    <w:rsid w:val="3F5573A6"/>
    <w:rsid w:val="3F5E5AC4"/>
    <w:rsid w:val="3FD96AAE"/>
    <w:rsid w:val="411E1797"/>
    <w:rsid w:val="414B5003"/>
    <w:rsid w:val="41512105"/>
    <w:rsid w:val="41D54BC2"/>
    <w:rsid w:val="4330645B"/>
    <w:rsid w:val="45453A3B"/>
    <w:rsid w:val="45E334FD"/>
    <w:rsid w:val="484962D4"/>
    <w:rsid w:val="48AD3C44"/>
    <w:rsid w:val="4A977DE8"/>
    <w:rsid w:val="4C1E4478"/>
    <w:rsid w:val="4D417C2A"/>
    <w:rsid w:val="4E0453A1"/>
    <w:rsid w:val="4E4E5FAE"/>
    <w:rsid w:val="4F3A131A"/>
    <w:rsid w:val="4FE71F45"/>
    <w:rsid w:val="51A016E3"/>
    <w:rsid w:val="51E0580E"/>
    <w:rsid w:val="51F50C9C"/>
    <w:rsid w:val="53E62076"/>
    <w:rsid w:val="560F7C40"/>
    <w:rsid w:val="59005C12"/>
    <w:rsid w:val="592A4776"/>
    <w:rsid w:val="5ABB4930"/>
    <w:rsid w:val="5AC07759"/>
    <w:rsid w:val="5B7F38BD"/>
    <w:rsid w:val="5BD04DC1"/>
    <w:rsid w:val="5BE84392"/>
    <w:rsid w:val="5C217D50"/>
    <w:rsid w:val="5C5739B2"/>
    <w:rsid w:val="5CE04874"/>
    <w:rsid w:val="5D9B6515"/>
    <w:rsid w:val="5E8231F6"/>
    <w:rsid w:val="5F133DFA"/>
    <w:rsid w:val="5F930D2D"/>
    <w:rsid w:val="5FED63CC"/>
    <w:rsid w:val="62675307"/>
    <w:rsid w:val="628F3A73"/>
    <w:rsid w:val="64BB7683"/>
    <w:rsid w:val="65A36461"/>
    <w:rsid w:val="672671CA"/>
    <w:rsid w:val="672854A7"/>
    <w:rsid w:val="69062173"/>
    <w:rsid w:val="69D6293A"/>
    <w:rsid w:val="6C432A80"/>
    <w:rsid w:val="6C4F66B2"/>
    <w:rsid w:val="6F334ACA"/>
    <w:rsid w:val="6F3F0173"/>
    <w:rsid w:val="6FC05169"/>
    <w:rsid w:val="71F54FBE"/>
    <w:rsid w:val="72393F54"/>
    <w:rsid w:val="723954E2"/>
    <w:rsid w:val="72E949CE"/>
    <w:rsid w:val="73086005"/>
    <w:rsid w:val="732F0C10"/>
    <w:rsid w:val="73D30FAF"/>
    <w:rsid w:val="745B0480"/>
    <w:rsid w:val="74A813FE"/>
    <w:rsid w:val="75DB3A97"/>
    <w:rsid w:val="77046D6F"/>
    <w:rsid w:val="79202F16"/>
    <w:rsid w:val="793D1490"/>
    <w:rsid w:val="7AED6D54"/>
    <w:rsid w:val="7D0D411D"/>
    <w:rsid w:val="7DFA5397"/>
    <w:rsid w:val="7EB95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7"/>
    <w:qFormat/>
    <w:uiPriority w:val="0"/>
    <w:pPr>
      <w:keepNext/>
      <w:keepLines/>
      <w:spacing w:before="260" w:after="260" w:line="416" w:lineRule="auto"/>
      <w:ind w:left="720" w:hanging="720"/>
      <w:outlineLvl w:val="2"/>
    </w:pPr>
    <w:rPr>
      <w:b/>
      <w:bCs/>
      <w:sz w:val="32"/>
      <w:szCs w:val="32"/>
    </w:rPr>
  </w:style>
  <w:style w:type="paragraph" w:styleId="5">
    <w:name w:val="heading 4"/>
    <w:basedOn w:val="1"/>
    <w:next w:val="1"/>
    <w:link w:val="38"/>
    <w:qFormat/>
    <w:uiPriority w:val="0"/>
    <w:pPr>
      <w:keepNext/>
      <w:keepLines/>
      <w:spacing w:before="280" w:after="290" w:line="376" w:lineRule="auto"/>
      <w:ind w:left="864" w:hanging="864"/>
      <w:outlineLvl w:val="3"/>
    </w:pPr>
    <w:rPr>
      <w:rFonts w:ascii="Cambria" w:hAnsi="Cambria"/>
      <w:b/>
      <w:bCs/>
      <w:sz w:val="28"/>
      <w:szCs w:val="28"/>
    </w:rPr>
  </w:style>
  <w:style w:type="paragraph" w:styleId="6">
    <w:name w:val="heading 5"/>
    <w:basedOn w:val="1"/>
    <w:next w:val="1"/>
    <w:link w:val="39"/>
    <w:qFormat/>
    <w:uiPriority w:val="0"/>
    <w:pPr>
      <w:keepNext/>
      <w:keepLines/>
      <w:spacing w:before="280" w:after="290" w:line="376" w:lineRule="auto"/>
      <w:ind w:left="1008" w:hanging="1008"/>
      <w:outlineLvl w:val="4"/>
    </w:pPr>
    <w:rPr>
      <w:b/>
      <w:bCs/>
      <w:sz w:val="28"/>
      <w:szCs w:val="28"/>
    </w:rPr>
  </w:style>
  <w:style w:type="paragraph" w:styleId="7">
    <w:name w:val="heading 6"/>
    <w:basedOn w:val="1"/>
    <w:next w:val="1"/>
    <w:link w:val="40"/>
    <w:qFormat/>
    <w:uiPriority w:val="0"/>
    <w:pPr>
      <w:keepNext/>
      <w:keepLines/>
      <w:spacing w:before="240" w:after="64" w:line="320" w:lineRule="auto"/>
      <w:ind w:left="1152" w:hanging="1152"/>
      <w:outlineLvl w:val="5"/>
    </w:pPr>
    <w:rPr>
      <w:rFonts w:ascii="Cambria" w:hAnsi="Cambria"/>
      <w:b/>
      <w:bCs/>
      <w:sz w:val="24"/>
    </w:rPr>
  </w:style>
  <w:style w:type="paragraph" w:styleId="8">
    <w:name w:val="heading 7"/>
    <w:basedOn w:val="1"/>
    <w:next w:val="1"/>
    <w:link w:val="41"/>
    <w:qFormat/>
    <w:uiPriority w:val="0"/>
    <w:pPr>
      <w:keepNext/>
      <w:keepLines/>
      <w:spacing w:before="240" w:after="64" w:line="320" w:lineRule="auto"/>
      <w:ind w:left="1296" w:hanging="1296"/>
      <w:outlineLvl w:val="6"/>
    </w:pPr>
    <w:rPr>
      <w:b/>
      <w:bCs/>
      <w:sz w:val="24"/>
    </w:rPr>
  </w:style>
  <w:style w:type="paragraph" w:styleId="9">
    <w:name w:val="heading 8"/>
    <w:basedOn w:val="1"/>
    <w:next w:val="1"/>
    <w:link w:val="42"/>
    <w:qFormat/>
    <w:uiPriority w:val="0"/>
    <w:pPr>
      <w:keepNext/>
      <w:keepLines/>
      <w:spacing w:before="240" w:after="64" w:line="320" w:lineRule="auto"/>
      <w:ind w:left="1440" w:hanging="1440"/>
      <w:outlineLvl w:val="7"/>
    </w:pPr>
    <w:rPr>
      <w:rFonts w:ascii="Cambria" w:hAnsi="Cambria"/>
      <w:sz w:val="24"/>
    </w:rPr>
  </w:style>
  <w:style w:type="paragraph" w:styleId="10">
    <w:name w:val="heading 9"/>
    <w:basedOn w:val="1"/>
    <w:next w:val="1"/>
    <w:link w:val="43"/>
    <w:qFormat/>
    <w:uiPriority w:val="0"/>
    <w:pPr>
      <w:keepNext/>
      <w:keepLines/>
      <w:spacing w:before="240" w:after="64" w:line="320" w:lineRule="auto"/>
      <w:ind w:left="1584" w:hanging="1584"/>
      <w:outlineLvl w:val="8"/>
    </w:pPr>
    <w:rPr>
      <w:rFonts w:ascii="Cambria" w:hAnsi="Cambria"/>
      <w:szCs w:val="21"/>
    </w:rPr>
  </w:style>
  <w:style w:type="character" w:default="1" w:styleId="21">
    <w:name w:val="Default Paragraph Font"/>
    <w:unhideWhenUsed/>
    <w:qFormat/>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51"/>
    <w:unhideWhenUsed/>
    <w:qFormat/>
    <w:uiPriority w:val="99"/>
    <w:rPr>
      <w:b/>
      <w:bCs/>
    </w:rPr>
  </w:style>
  <w:style w:type="paragraph" w:styleId="12">
    <w:name w:val="annotation text"/>
    <w:basedOn w:val="1"/>
    <w:link w:val="46"/>
    <w:semiHidden/>
    <w:qFormat/>
    <w:uiPriority w:val="0"/>
    <w:pPr>
      <w:jc w:val="left"/>
    </w:pPr>
  </w:style>
  <w:style w:type="paragraph" w:styleId="13">
    <w:name w:val="Body Text 3"/>
    <w:basedOn w:val="1"/>
    <w:link w:val="32"/>
    <w:qFormat/>
    <w:uiPriority w:val="0"/>
    <w:pPr>
      <w:spacing w:after="156" w:afterLines="50" w:line="660" w:lineRule="exact"/>
      <w:jc w:val="center"/>
    </w:pPr>
    <w:rPr>
      <w:rFonts w:ascii="黑体" w:hAnsi="宋体" w:eastAsia="黑体"/>
      <w:sz w:val="48"/>
    </w:rPr>
  </w:style>
  <w:style w:type="paragraph" w:styleId="14">
    <w:name w:val="Plain Text"/>
    <w:basedOn w:val="1"/>
    <w:link w:val="31"/>
    <w:qFormat/>
    <w:uiPriority w:val="0"/>
    <w:rPr>
      <w:rFonts w:ascii="宋体" w:hAnsi="Courier New" w:cs="Courier New"/>
      <w:szCs w:val="21"/>
    </w:rPr>
  </w:style>
  <w:style w:type="paragraph" w:styleId="15">
    <w:name w:val="Balloon Text"/>
    <w:basedOn w:val="1"/>
    <w:link w:val="36"/>
    <w:unhideWhenUsed/>
    <w:qFormat/>
    <w:uiPriority w:val="99"/>
    <w:rPr>
      <w:sz w:val="18"/>
      <w:szCs w:val="18"/>
    </w:rPr>
  </w:style>
  <w:style w:type="paragraph" w:styleId="16">
    <w:name w:val="footer"/>
    <w:basedOn w:val="1"/>
    <w:link w:val="28"/>
    <w:unhideWhenUsed/>
    <w:qFormat/>
    <w:uiPriority w:val="0"/>
    <w:pPr>
      <w:tabs>
        <w:tab w:val="center" w:pos="4153"/>
        <w:tab w:val="right" w:pos="8306"/>
      </w:tabs>
      <w:snapToGrid w:val="0"/>
      <w:jc w:val="left"/>
    </w:pPr>
    <w:rPr>
      <w:sz w:val="18"/>
      <w:szCs w:val="18"/>
    </w:rPr>
  </w:style>
  <w:style w:type="paragraph" w:styleId="1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toc 2"/>
    <w:basedOn w:val="1"/>
    <w:next w:val="1"/>
    <w:qFormat/>
    <w:uiPriority w:val="39"/>
    <w:pPr>
      <w:ind w:left="420" w:leftChars="200"/>
    </w:p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22">
    <w:name w:val="Emphasis"/>
    <w:qFormat/>
    <w:uiPriority w:val="0"/>
    <w:rPr>
      <w:i/>
      <w:iCs/>
    </w:rPr>
  </w:style>
  <w:style w:type="character" w:styleId="23">
    <w:name w:val="Hyperlink"/>
    <w:qFormat/>
    <w:uiPriority w:val="0"/>
    <w:rPr>
      <w:color w:val="0000FF"/>
      <w:u w:val="single"/>
    </w:rPr>
  </w:style>
  <w:style w:type="character" w:styleId="24">
    <w:name w:val="annotation reference"/>
    <w:basedOn w:val="21"/>
    <w:unhideWhenUsed/>
    <w:qFormat/>
    <w:uiPriority w:val="99"/>
    <w:rPr>
      <w:sz w:val="21"/>
      <w:szCs w:val="21"/>
    </w:rPr>
  </w:style>
  <w:style w:type="table" w:styleId="26">
    <w:name w:val="Table Grid"/>
    <w:basedOn w:val="2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页眉 Char"/>
    <w:basedOn w:val="21"/>
    <w:link w:val="17"/>
    <w:qFormat/>
    <w:uiPriority w:val="99"/>
    <w:rPr>
      <w:sz w:val="18"/>
      <w:szCs w:val="18"/>
    </w:rPr>
  </w:style>
  <w:style w:type="character" w:customStyle="1" w:styleId="28">
    <w:name w:val="页脚 Char"/>
    <w:basedOn w:val="21"/>
    <w:link w:val="16"/>
    <w:qFormat/>
    <w:uiPriority w:val="99"/>
    <w:rPr>
      <w:sz w:val="18"/>
      <w:szCs w:val="18"/>
    </w:rPr>
  </w:style>
  <w:style w:type="character" w:customStyle="1" w:styleId="29">
    <w:name w:val="标题 1 Char"/>
    <w:basedOn w:val="21"/>
    <w:link w:val="2"/>
    <w:qFormat/>
    <w:uiPriority w:val="9"/>
    <w:rPr>
      <w:rFonts w:ascii="Times New Roman" w:hAnsi="Times New Roman" w:eastAsia="宋体" w:cs="Times New Roman"/>
      <w:b/>
      <w:bCs/>
      <w:kern w:val="44"/>
      <w:sz w:val="44"/>
      <w:szCs w:val="44"/>
    </w:rPr>
  </w:style>
  <w:style w:type="character" w:customStyle="1" w:styleId="30">
    <w:name w:val="HTML 打字机1"/>
    <w:qFormat/>
    <w:uiPriority w:val="0"/>
    <w:rPr>
      <w:rFonts w:ascii="Courier New" w:hAnsi="Courier New" w:cs="Courier New"/>
      <w:sz w:val="20"/>
      <w:szCs w:val="20"/>
    </w:rPr>
  </w:style>
  <w:style w:type="character" w:customStyle="1" w:styleId="31">
    <w:name w:val="纯文本 Char"/>
    <w:basedOn w:val="21"/>
    <w:link w:val="14"/>
    <w:qFormat/>
    <w:uiPriority w:val="0"/>
    <w:rPr>
      <w:rFonts w:ascii="宋体" w:hAnsi="Courier New" w:eastAsia="宋体" w:cs="Courier New"/>
      <w:szCs w:val="21"/>
    </w:rPr>
  </w:style>
  <w:style w:type="character" w:customStyle="1" w:styleId="32">
    <w:name w:val="正文文本 3 Char"/>
    <w:basedOn w:val="21"/>
    <w:link w:val="13"/>
    <w:qFormat/>
    <w:uiPriority w:val="0"/>
    <w:rPr>
      <w:rFonts w:ascii="黑体" w:hAnsi="宋体" w:eastAsia="黑体" w:cs="Times New Roman"/>
      <w:sz w:val="48"/>
      <w:szCs w:val="24"/>
    </w:rPr>
  </w:style>
  <w:style w:type="paragraph" w:customStyle="1" w:styleId="33">
    <w:name w:val="Char1 Char Char Char"/>
    <w:basedOn w:val="1"/>
    <w:qFormat/>
    <w:uiPriority w:val="0"/>
    <w:pPr>
      <w:numPr>
        <w:ilvl w:val="0"/>
        <w:numId w:val="1"/>
      </w:numPr>
      <w:tabs>
        <w:tab w:val="left" w:pos="420"/>
      </w:tabs>
    </w:pPr>
  </w:style>
  <w:style w:type="paragraph" w:customStyle="1" w:styleId="34">
    <w:name w:val="列出段落1"/>
    <w:basedOn w:val="1"/>
    <w:qFormat/>
    <w:uiPriority w:val="34"/>
    <w:pPr>
      <w:ind w:firstLine="420" w:firstLineChars="200"/>
    </w:pPr>
  </w:style>
  <w:style w:type="character" w:customStyle="1" w:styleId="35">
    <w:name w:val="标题 2 Char"/>
    <w:basedOn w:val="21"/>
    <w:link w:val="3"/>
    <w:semiHidden/>
    <w:qFormat/>
    <w:uiPriority w:val="9"/>
    <w:rPr>
      <w:rFonts w:asciiTheme="majorHAnsi" w:hAnsiTheme="majorHAnsi" w:eastAsiaTheme="majorEastAsia" w:cstheme="majorBidi"/>
      <w:b/>
      <w:bCs/>
      <w:sz w:val="32"/>
      <w:szCs w:val="32"/>
    </w:rPr>
  </w:style>
  <w:style w:type="character" w:customStyle="1" w:styleId="36">
    <w:name w:val="批注框文本 Char"/>
    <w:basedOn w:val="21"/>
    <w:link w:val="15"/>
    <w:semiHidden/>
    <w:qFormat/>
    <w:uiPriority w:val="99"/>
    <w:rPr>
      <w:rFonts w:ascii="Times New Roman" w:hAnsi="Times New Roman" w:eastAsia="宋体" w:cs="Times New Roman"/>
      <w:sz w:val="18"/>
      <w:szCs w:val="18"/>
    </w:rPr>
  </w:style>
  <w:style w:type="character" w:customStyle="1" w:styleId="37">
    <w:name w:val="标题 3 Char"/>
    <w:basedOn w:val="21"/>
    <w:link w:val="4"/>
    <w:qFormat/>
    <w:uiPriority w:val="0"/>
    <w:rPr>
      <w:rFonts w:ascii="Times New Roman" w:hAnsi="Times New Roman" w:eastAsia="宋体" w:cs="Times New Roman"/>
      <w:b/>
      <w:bCs/>
      <w:sz w:val="32"/>
      <w:szCs w:val="32"/>
    </w:rPr>
  </w:style>
  <w:style w:type="character" w:customStyle="1" w:styleId="38">
    <w:name w:val="标题 4 Char"/>
    <w:basedOn w:val="21"/>
    <w:link w:val="5"/>
    <w:qFormat/>
    <w:uiPriority w:val="0"/>
    <w:rPr>
      <w:rFonts w:ascii="Cambria" w:hAnsi="Cambria" w:eastAsia="宋体" w:cs="Times New Roman"/>
      <w:b/>
      <w:bCs/>
      <w:sz w:val="28"/>
      <w:szCs w:val="28"/>
    </w:rPr>
  </w:style>
  <w:style w:type="character" w:customStyle="1" w:styleId="39">
    <w:name w:val="标题 5 Char"/>
    <w:basedOn w:val="21"/>
    <w:link w:val="6"/>
    <w:qFormat/>
    <w:uiPriority w:val="0"/>
    <w:rPr>
      <w:rFonts w:ascii="Times New Roman" w:hAnsi="Times New Roman" w:eastAsia="宋体" w:cs="Times New Roman"/>
      <w:b/>
      <w:bCs/>
      <w:sz w:val="28"/>
      <w:szCs w:val="28"/>
    </w:rPr>
  </w:style>
  <w:style w:type="character" w:customStyle="1" w:styleId="40">
    <w:name w:val="标题 6 Char"/>
    <w:basedOn w:val="21"/>
    <w:link w:val="7"/>
    <w:qFormat/>
    <w:uiPriority w:val="0"/>
    <w:rPr>
      <w:rFonts w:ascii="Cambria" w:hAnsi="Cambria" w:eastAsia="宋体" w:cs="Times New Roman"/>
      <w:b/>
      <w:bCs/>
      <w:sz w:val="24"/>
      <w:szCs w:val="24"/>
    </w:rPr>
  </w:style>
  <w:style w:type="character" w:customStyle="1" w:styleId="41">
    <w:name w:val="标题 7 Char"/>
    <w:basedOn w:val="21"/>
    <w:link w:val="8"/>
    <w:qFormat/>
    <w:uiPriority w:val="0"/>
    <w:rPr>
      <w:rFonts w:ascii="Times New Roman" w:hAnsi="Times New Roman" w:eastAsia="宋体" w:cs="Times New Roman"/>
      <w:b/>
      <w:bCs/>
      <w:sz w:val="24"/>
      <w:szCs w:val="24"/>
    </w:rPr>
  </w:style>
  <w:style w:type="character" w:customStyle="1" w:styleId="42">
    <w:name w:val="标题 8 Char"/>
    <w:basedOn w:val="21"/>
    <w:link w:val="9"/>
    <w:qFormat/>
    <w:uiPriority w:val="0"/>
    <w:rPr>
      <w:rFonts w:ascii="Cambria" w:hAnsi="Cambria" w:eastAsia="宋体" w:cs="Times New Roman"/>
      <w:sz w:val="24"/>
      <w:szCs w:val="24"/>
    </w:rPr>
  </w:style>
  <w:style w:type="character" w:customStyle="1" w:styleId="43">
    <w:name w:val="标题 9 Char"/>
    <w:basedOn w:val="21"/>
    <w:link w:val="10"/>
    <w:qFormat/>
    <w:uiPriority w:val="0"/>
    <w:rPr>
      <w:rFonts w:ascii="Cambria" w:hAnsi="Cambria" w:eastAsia="宋体" w:cs="Times New Roman"/>
      <w:szCs w:val="21"/>
    </w:rPr>
  </w:style>
  <w:style w:type="paragraph" w:customStyle="1" w:styleId="44">
    <w:name w:val="p0"/>
    <w:basedOn w:val="1"/>
    <w:qFormat/>
    <w:uiPriority w:val="0"/>
    <w:pPr>
      <w:widowControl/>
    </w:pPr>
    <w:rPr>
      <w:kern w:val="0"/>
      <w:szCs w:val="21"/>
    </w:rPr>
  </w:style>
  <w:style w:type="paragraph" w:customStyle="1" w:styleId="45">
    <w:name w:val="p15"/>
    <w:basedOn w:val="1"/>
    <w:qFormat/>
    <w:uiPriority w:val="0"/>
    <w:pPr>
      <w:widowControl/>
    </w:pPr>
    <w:rPr>
      <w:kern w:val="0"/>
      <w:szCs w:val="21"/>
    </w:rPr>
  </w:style>
  <w:style w:type="character" w:customStyle="1" w:styleId="46">
    <w:name w:val="批注文字 Char"/>
    <w:basedOn w:val="21"/>
    <w:link w:val="12"/>
    <w:semiHidden/>
    <w:qFormat/>
    <w:uiPriority w:val="0"/>
    <w:rPr>
      <w:rFonts w:ascii="Times New Roman" w:hAnsi="Times New Roman" w:eastAsia="宋体" w:cs="Times New Roman"/>
      <w:szCs w:val="24"/>
    </w:rPr>
  </w:style>
  <w:style w:type="paragraph" w:customStyle="1" w:styleId="47">
    <w:name w:val="正文内容"/>
    <w:basedOn w:val="1"/>
    <w:qFormat/>
    <w:uiPriority w:val="0"/>
    <w:pPr>
      <w:spacing w:beforeLines="50" w:afterLines="50" w:line="300" w:lineRule="auto"/>
      <w:ind w:firstLine="200" w:firstLineChars="200"/>
    </w:pPr>
    <w:rPr>
      <w:rFonts w:ascii="Calibri" w:hAnsi="宋体"/>
      <w:szCs w:val="21"/>
    </w:rPr>
  </w:style>
  <w:style w:type="paragraph" w:customStyle="1" w:styleId="48">
    <w:name w:val="_Style 2"/>
    <w:basedOn w:val="1"/>
    <w:qFormat/>
    <w:uiPriority w:val="34"/>
    <w:pPr>
      <w:ind w:firstLine="420" w:firstLineChars="200"/>
    </w:pPr>
    <w:rPr>
      <w:rFonts w:ascii="Calibri" w:hAnsi="Calibri"/>
      <w:szCs w:val="22"/>
    </w:rPr>
  </w:style>
  <w:style w:type="paragraph" w:customStyle="1" w:styleId="49">
    <w:name w:val="列出段落11"/>
    <w:basedOn w:val="1"/>
    <w:qFormat/>
    <w:uiPriority w:val="34"/>
    <w:pPr>
      <w:ind w:firstLine="420" w:firstLineChars="200"/>
    </w:pPr>
    <w:rPr>
      <w:szCs w:val="20"/>
    </w:rPr>
  </w:style>
  <w:style w:type="paragraph" w:customStyle="1" w:styleId="50">
    <w:name w:val="List Paragraph1"/>
    <w:basedOn w:val="1"/>
    <w:qFormat/>
    <w:uiPriority w:val="34"/>
    <w:pPr>
      <w:ind w:firstLine="420" w:firstLineChars="200"/>
    </w:pPr>
    <w:rPr>
      <w:szCs w:val="20"/>
    </w:rPr>
  </w:style>
  <w:style w:type="character" w:customStyle="1" w:styleId="51">
    <w:name w:val="批注主题 Char"/>
    <w:basedOn w:val="46"/>
    <w:link w:val="11"/>
    <w:semiHidden/>
    <w:qFormat/>
    <w:uiPriority w:val="99"/>
    <w:rPr>
      <w:rFonts w:ascii="Times New Roman" w:hAnsi="Times New Roman" w:eastAsia="宋体" w:cs="Times New Roman"/>
      <w:b/>
      <w:bCs/>
      <w:kern w:val="2"/>
      <w:sz w:val="21"/>
      <w:szCs w:val="24"/>
    </w:rPr>
  </w:style>
  <w:style w:type="paragraph" w:customStyle="1" w:styleId="5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22</Pages>
  <Words>1849</Words>
  <Characters>10542</Characters>
  <Lines>87</Lines>
  <Paragraphs>24</Paragraphs>
  <ScaleCrop>false</ScaleCrop>
  <LinksUpToDate>false</LinksUpToDate>
  <CharactersWithSpaces>12367</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2017-01-21T07:51:00Z</dcterms:created>
  <dc:creator>sz</dc:creator>
  <cp:lastModifiedBy>lenovo</cp:lastModifiedBy>
  <cp:lastPrinted>2014-11-18T01:50:00Z</cp:lastPrinted>
  <dcterms:modified xsi:type="dcterms:W3CDTF">2017-09-28T08:48:18Z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